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005E" w14:textId="77777777" w:rsidR="00E703B2" w:rsidRPr="00BE76E6" w:rsidRDefault="00921B2C">
      <w:pPr>
        <w:pStyle w:val="Heading3"/>
        <w:jc w:val="left"/>
        <w:rPr>
          <w:rFonts w:ascii="Times New Roman" w:hAnsi="Times New Roman"/>
          <w:b/>
        </w:rPr>
      </w:pPr>
      <w:bookmarkStart w:id="0" w:name="_GoBack"/>
      <w:bookmarkEnd w:id="0"/>
      <w:r>
        <w:rPr>
          <w:rFonts w:ascii="Times New Roman" w:hAnsi="Times New Roman"/>
        </w:rPr>
        <w:t xml:space="preserve">Reporting </w:t>
      </w:r>
      <w:r w:rsidR="009D36FD">
        <w:rPr>
          <w:rFonts w:ascii="Times New Roman" w:hAnsi="Times New Roman"/>
        </w:rPr>
        <w:t>Unit</w:t>
      </w:r>
      <w:r>
        <w:rPr>
          <w:rFonts w:ascii="Times New Roman" w:hAnsi="Times New Roman"/>
        </w:rPr>
        <w:t>:</w:t>
      </w:r>
      <w:r>
        <w:rPr>
          <w:rFonts w:ascii="Times New Roman" w:hAnsi="Times New Roman"/>
        </w:rPr>
        <w:tab/>
      </w:r>
      <w:r w:rsidR="00BE76E6" w:rsidRPr="00BE76E6">
        <w:rPr>
          <w:rFonts w:ascii="Times New Roman" w:hAnsi="Times New Roman"/>
          <w:b/>
        </w:rPr>
        <w:t>Energy and Environment Unit</w:t>
      </w:r>
    </w:p>
    <w:p w14:paraId="5015F169" w14:textId="77777777" w:rsidR="00E703B2" w:rsidRDefault="0003287B">
      <w:pPr>
        <w:pStyle w:val="Heading3"/>
        <w:jc w:val="left"/>
        <w:rPr>
          <w:rFonts w:ascii="Times New Roman" w:hAnsi="Times New Roman"/>
        </w:rPr>
      </w:pPr>
      <w:r>
        <w:rPr>
          <w:rFonts w:ascii="Times New Roman" w:hAnsi="Times New Roman"/>
        </w:rPr>
        <w:t>Country:</w:t>
      </w:r>
      <w:r>
        <w:rPr>
          <w:rFonts w:ascii="Times New Roman" w:hAnsi="Times New Roman"/>
        </w:rPr>
        <w:tab/>
      </w:r>
      <w:r>
        <w:rPr>
          <w:rFonts w:ascii="Times New Roman" w:hAnsi="Times New Roman"/>
        </w:rPr>
        <w:tab/>
      </w:r>
      <w:r w:rsidRPr="00BE76E6">
        <w:rPr>
          <w:rFonts w:ascii="Times New Roman" w:hAnsi="Times New Roman"/>
          <w:b/>
        </w:rPr>
        <w:t>Sierra Leone</w:t>
      </w:r>
    </w:p>
    <w:p w14:paraId="74DB2C1F" w14:textId="77777777" w:rsidR="00E703B2" w:rsidRDefault="00E703B2">
      <w:pPr>
        <w:pStyle w:val="Heading3"/>
        <w:rPr>
          <w:rFonts w:ascii="Times New Roman" w:hAnsi="Times New Roman"/>
        </w:rPr>
      </w:pPr>
    </w:p>
    <w:p w14:paraId="17389F72" w14:textId="77777777" w:rsidR="00E703B2" w:rsidRDefault="00921B2C">
      <w:pPr>
        <w:pStyle w:val="Heading3"/>
        <w:rPr>
          <w:b/>
          <w:bCs w:val="0"/>
        </w:rPr>
      </w:pPr>
      <w:r>
        <w:rPr>
          <w:b/>
          <w:bCs w:val="0"/>
        </w:rPr>
        <w:t>STANDARD PROGRESS REPORT</w:t>
      </w:r>
    </w:p>
    <w:p w14:paraId="72498764" w14:textId="77777777" w:rsidR="00E703B2" w:rsidRDefault="00BE76E6">
      <w:pPr>
        <w:pStyle w:val="Heading3"/>
        <w:jc w:val="left"/>
        <w:rPr>
          <w:rFonts w:ascii="Times New Roman" w:hAnsi="Times New Roman"/>
        </w:rPr>
      </w:pPr>
      <w:r>
        <w:rPr>
          <w:rFonts w:ascii="Times New Roman" w:hAnsi="Times New Roman"/>
        </w:rPr>
        <w:t>No. and title:</w:t>
      </w:r>
      <w:r>
        <w:rPr>
          <w:rFonts w:ascii="Times New Roman" w:hAnsi="Times New Roman"/>
        </w:rPr>
        <w:tab/>
      </w:r>
      <w:r>
        <w:rPr>
          <w:rFonts w:ascii="Times New Roman" w:hAnsi="Times New Roman"/>
        </w:rPr>
        <w:tab/>
      </w:r>
      <w:r w:rsidRPr="00BE76E6">
        <w:rPr>
          <w:rFonts w:ascii="Times New Roman" w:hAnsi="Times New Roman"/>
          <w:b/>
        </w:rPr>
        <w:t>000</w:t>
      </w:r>
      <w:r w:rsidR="00D775EE">
        <w:rPr>
          <w:rFonts w:ascii="Times New Roman" w:hAnsi="Times New Roman"/>
          <w:b/>
        </w:rPr>
        <w:t>80863</w:t>
      </w:r>
      <w:r>
        <w:rPr>
          <w:rFonts w:ascii="Times New Roman" w:hAnsi="Times New Roman"/>
        </w:rPr>
        <w:t xml:space="preserve"> </w:t>
      </w:r>
      <w:r w:rsidRPr="00BE76E6">
        <w:rPr>
          <w:rFonts w:ascii="Times New Roman" w:hAnsi="Times New Roman"/>
          <w:b/>
        </w:rPr>
        <w:t>Energy, En</w:t>
      </w:r>
      <w:r>
        <w:rPr>
          <w:rFonts w:ascii="Times New Roman" w:hAnsi="Times New Roman"/>
          <w:b/>
        </w:rPr>
        <w:t xml:space="preserve">vironment and Natural Resources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E76E6">
        <w:rPr>
          <w:rFonts w:ascii="Times New Roman" w:hAnsi="Times New Roman"/>
          <w:b/>
        </w:rPr>
        <w:t>Management</w:t>
      </w:r>
    </w:p>
    <w:p w14:paraId="09DC0343" w14:textId="77777777" w:rsidR="00E703B2" w:rsidRDefault="0003287B">
      <w:pPr>
        <w:pStyle w:val="Heading3"/>
        <w:jc w:val="left"/>
        <w:rPr>
          <w:rFonts w:ascii="Times New Roman" w:hAnsi="Times New Roman"/>
        </w:rPr>
      </w:pPr>
      <w:r>
        <w:rPr>
          <w:rFonts w:ascii="Times New Roman" w:hAnsi="Times New Roman"/>
        </w:rPr>
        <w:t>Reporting</w:t>
      </w:r>
      <w:r w:rsidR="00BE76E6">
        <w:rPr>
          <w:rFonts w:ascii="Times New Roman" w:hAnsi="Times New Roman"/>
        </w:rPr>
        <w:t xml:space="preserve"> period: </w:t>
      </w:r>
      <w:r w:rsidR="00BE76E6">
        <w:rPr>
          <w:rFonts w:ascii="Times New Roman" w:hAnsi="Times New Roman"/>
        </w:rPr>
        <w:tab/>
      </w:r>
      <w:r w:rsidR="00DF186A" w:rsidRPr="00BE76E6">
        <w:rPr>
          <w:rFonts w:ascii="Times New Roman" w:hAnsi="Times New Roman"/>
          <w:b/>
        </w:rPr>
        <w:t>January-December</w:t>
      </w:r>
      <w:r w:rsidR="004F3A3E" w:rsidRPr="00BE76E6">
        <w:rPr>
          <w:rFonts w:ascii="Times New Roman" w:hAnsi="Times New Roman"/>
          <w:b/>
        </w:rPr>
        <w:t>, 2017</w:t>
      </w:r>
    </w:p>
    <w:p w14:paraId="5875E599" w14:textId="77777777" w:rsidR="00E703B2" w:rsidRDefault="00E703B2">
      <w:pPr>
        <w:pStyle w:val="Heading3"/>
        <w:rPr>
          <w:rFonts w:ascii="Times New Roman" w:hAnsi="Times New Roman"/>
        </w:rPr>
      </w:pPr>
    </w:p>
    <w:p w14:paraId="3DF60AA1" w14:textId="77777777" w:rsidR="00E703B2" w:rsidRDefault="00E703B2"/>
    <w:p w14:paraId="2302997B" w14:textId="77777777" w:rsidR="00E703B2" w:rsidRDefault="00921B2C">
      <w:pPr>
        <w:pStyle w:val="Heading3"/>
        <w:rPr>
          <w:b/>
          <w:bCs w:val="0"/>
        </w:rPr>
      </w:pPr>
      <w:r>
        <w:rPr>
          <w:b/>
          <w:bCs w:val="0"/>
        </w:rPr>
        <w:t>I.  PURPOSE</w:t>
      </w:r>
    </w:p>
    <w:p w14:paraId="35C6D91A" w14:textId="77777777" w:rsidR="00A740A8" w:rsidRPr="00F74D82" w:rsidRDefault="00F74D82" w:rsidP="00A740A8">
      <w:pPr>
        <w:widowControl/>
        <w:autoSpaceDE w:val="0"/>
        <w:autoSpaceDN w:val="0"/>
        <w:adjustRightInd w:val="0"/>
        <w:rPr>
          <w:rFonts w:ascii="FuturaT-Demi" w:hAnsi="FuturaT-Demi" w:cs="FuturaT-Demi"/>
          <w:color w:val="FFFFFF"/>
          <w:sz w:val="18"/>
          <w:szCs w:val="18"/>
        </w:rPr>
      </w:pPr>
      <w:r>
        <w:rPr>
          <w:rFonts w:ascii="FuturaT-Demi" w:hAnsi="FuturaT-Demi" w:cs="FuturaT-Demi"/>
          <w:color w:val="FFFFFF"/>
          <w:sz w:val="18"/>
          <w:szCs w:val="18"/>
        </w:rPr>
        <w:t>MEANS OF</w:t>
      </w:r>
      <w:r w:rsidR="00A740A8" w:rsidRPr="00A740A8">
        <w:t xml:space="preserve"> </w:t>
      </w:r>
    </w:p>
    <w:p w14:paraId="288396FC" w14:textId="77777777" w:rsidR="0023366B" w:rsidRPr="0023366B" w:rsidRDefault="0023366B" w:rsidP="0023366B">
      <w:pPr>
        <w:jc w:val="both"/>
        <w:rPr>
          <w:rFonts w:asciiTheme="minorHAnsi" w:hAnsiTheme="minorHAnsi"/>
          <w:sz w:val="22"/>
          <w:szCs w:val="22"/>
          <w:lang w:eastAsia="en-GB"/>
        </w:rPr>
      </w:pPr>
      <w:r w:rsidRPr="0023366B">
        <w:rPr>
          <w:rFonts w:asciiTheme="minorHAnsi" w:hAnsiTheme="minorHAnsi"/>
          <w:sz w:val="22"/>
          <w:szCs w:val="22"/>
          <w:lang w:eastAsia="en-GB"/>
        </w:rPr>
        <w:t xml:space="preserve">In Sierra Leone, the vast majority of people rely on natural resources and its associated activities for their main sources of livelihoods, but these livelihoods face a host of different internal and external pressures. Management of the natural resource sector is closely tied to stability, economic development, rural integration, and improved governance. This is particularly relevant in the context of the country’s high vulnerability to climate change and disasters, and weak institutional capacities to address these vulnerabilities and foster resilience. Integrating environmental aspects into local and national development strategies, thereby enhancing both environmental and social resilience to external shocks is an essential part on the path towards sustainable development. </w:t>
      </w:r>
    </w:p>
    <w:p w14:paraId="5B440189" w14:textId="77777777" w:rsidR="0023366B" w:rsidRPr="0023366B" w:rsidRDefault="0023366B" w:rsidP="0023366B">
      <w:pPr>
        <w:jc w:val="both"/>
        <w:rPr>
          <w:rFonts w:asciiTheme="minorHAnsi" w:hAnsiTheme="minorHAnsi"/>
          <w:sz w:val="22"/>
          <w:szCs w:val="22"/>
          <w:lang w:eastAsia="en-GB"/>
        </w:rPr>
      </w:pPr>
    </w:p>
    <w:p w14:paraId="5AFBC341" w14:textId="77777777" w:rsidR="0023366B" w:rsidRPr="0023366B" w:rsidRDefault="0023366B" w:rsidP="0023366B">
      <w:pPr>
        <w:jc w:val="both"/>
        <w:rPr>
          <w:rFonts w:asciiTheme="minorHAnsi" w:hAnsiTheme="minorHAnsi"/>
          <w:sz w:val="22"/>
          <w:szCs w:val="22"/>
          <w:lang w:eastAsia="en-GB"/>
        </w:rPr>
      </w:pPr>
      <w:r w:rsidRPr="0023366B">
        <w:rPr>
          <w:rFonts w:asciiTheme="minorHAnsi" w:hAnsiTheme="minorHAnsi"/>
          <w:sz w:val="22"/>
          <w:szCs w:val="22"/>
          <w:lang w:eastAsia="en-GB"/>
        </w:rPr>
        <w:t xml:space="preserve">UNDP’s Energy, Environment &amp; Natural Resource Management Programme in 2015-2018 aims to effect development change through two priority programmatic areas: </w:t>
      </w:r>
    </w:p>
    <w:p w14:paraId="077E7054" w14:textId="77777777" w:rsidR="0023366B" w:rsidRPr="0023366B" w:rsidRDefault="0023366B" w:rsidP="0023366B">
      <w:pPr>
        <w:jc w:val="both"/>
        <w:rPr>
          <w:rFonts w:asciiTheme="minorHAnsi" w:hAnsiTheme="minorHAnsi"/>
          <w:sz w:val="22"/>
          <w:szCs w:val="22"/>
          <w:lang w:eastAsia="en-GB"/>
        </w:rPr>
      </w:pPr>
    </w:p>
    <w:p w14:paraId="18A80695" w14:textId="77777777" w:rsidR="0023366B" w:rsidRPr="0023366B" w:rsidRDefault="0023366B" w:rsidP="0023366B">
      <w:pPr>
        <w:widowControl/>
        <w:numPr>
          <w:ilvl w:val="0"/>
          <w:numId w:val="28"/>
        </w:numPr>
        <w:contextualSpacing/>
        <w:jc w:val="both"/>
        <w:rPr>
          <w:rFonts w:asciiTheme="minorHAnsi" w:hAnsiTheme="minorHAnsi"/>
          <w:sz w:val="22"/>
          <w:szCs w:val="22"/>
          <w:lang w:val="en-AU" w:eastAsia="en-GB"/>
        </w:rPr>
      </w:pPr>
      <w:r w:rsidRPr="0023366B">
        <w:rPr>
          <w:rFonts w:asciiTheme="minorHAnsi" w:hAnsiTheme="minorHAnsi"/>
          <w:sz w:val="22"/>
          <w:szCs w:val="22"/>
          <w:lang w:val="en-AU" w:eastAsia="en-GB"/>
        </w:rPr>
        <w:t xml:space="preserve">Strengthening mechanisms and frameworks that promote social and environmental sustainability in natural resource management.  </w:t>
      </w:r>
    </w:p>
    <w:p w14:paraId="01114139" w14:textId="77777777" w:rsidR="0023366B" w:rsidRPr="0023366B" w:rsidRDefault="0023366B" w:rsidP="0023366B">
      <w:pPr>
        <w:widowControl/>
        <w:numPr>
          <w:ilvl w:val="0"/>
          <w:numId w:val="28"/>
        </w:numPr>
        <w:contextualSpacing/>
        <w:jc w:val="both"/>
        <w:rPr>
          <w:rFonts w:asciiTheme="minorHAnsi" w:hAnsiTheme="minorHAnsi"/>
          <w:sz w:val="22"/>
          <w:szCs w:val="22"/>
          <w:lang w:val="en-AU" w:eastAsia="en-GB"/>
        </w:rPr>
      </w:pPr>
      <w:r w:rsidRPr="0023366B">
        <w:rPr>
          <w:rFonts w:asciiTheme="minorHAnsi" w:hAnsiTheme="minorHAnsi"/>
          <w:sz w:val="22"/>
          <w:szCs w:val="22"/>
          <w:lang w:val="en-AU" w:eastAsia="en-GB"/>
        </w:rPr>
        <w:t xml:space="preserve">Enhancing capacity for climate change adaptation and disaster risk management at the national, district and community level.    </w:t>
      </w:r>
    </w:p>
    <w:p w14:paraId="0DFFD8F0" w14:textId="77777777" w:rsidR="0023366B" w:rsidRPr="0023366B" w:rsidRDefault="0023366B" w:rsidP="0023366B">
      <w:pPr>
        <w:jc w:val="both"/>
        <w:rPr>
          <w:rFonts w:asciiTheme="minorHAnsi" w:hAnsiTheme="minorHAnsi"/>
          <w:sz w:val="22"/>
          <w:szCs w:val="22"/>
          <w:lang w:eastAsia="en-GB"/>
        </w:rPr>
      </w:pPr>
    </w:p>
    <w:p w14:paraId="2B322FA1" w14:textId="77777777" w:rsidR="0023366B" w:rsidRPr="0023366B" w:rsidRDefault="0023366B" w:rsidP="0023366B">
      <w:pPr>
        <w:jc w:val="both"/>
        <w:rPr>
          <w:rFonts w:asciiTheme="minorHAnsi" w:hAnsiTheme="minorHAnsi"/>
          <w:sz w:val="22"/>
          <w:szCs w:val="22"/>
          <w:lang w:eastAsia="en-GB"/>
        </w:rPr>
      </w:pPr>
      <w:r w:rsidRPr="0023366B">
        <w:rPr>
          <w:rFonts w:asciiTheme="minorHAnsi" w:hAnsiTheme="minorHAnsi"/>
          <w:sz w:val="22"/>
          <w:szCs w:val="22"/>
          <w:lang w:eastAsia="en-GB"/>
        </w:rPr>
        <w:t xml:space="preserve">UNDP support is focused both at the level of enhancing the legislative enabling environment (e.g. improving legislative frameworks, policy reviews, development of strategies and action plans), as well as enhancing implementation capacities at national, district and community levels. </w:t>
      </w:r>
    </w:p>
    <w:p w14:paraId="3F59FA8F" w14:textId="77777777" w:rsidR="0023366B" w:rsidRPr="00C221D1" w:rsidRDefault="0023366B" w:rsidP="0023366B">
      <w:pPr>
        <w:widowControl/>
        <w:autoSpaceDE w:val="0"/>
        <w:autoSpaceDN w:val="0"/>
        <w:adjustRightInd w:val="0"/>
        <w:ind w:left="1440" w:hanging="1440"/>
        <w:jc w:val="both"/>
        <w:rPr>
          <w:rFonts w:asciiTheme="minorHAnsi" w:hAnsiTheme="minorHAnsi"/>
          <w:b/>
          <w:sz w:val="22"/>
          <w:szCs w:val="22"/>
        </w:rPr>
      </w:pPr>
    </w:p>
    <w:p w14:paraId="79EE1195" w14:textId="77777777" w:rsidR="00A740A8" w:rsidRPr="00C221D1" w:rsidRDefault="00A740A8" w:rsidP="0023366B">
      <w:pPr>
        <w:widowControl/>
        <w:autoSpaceDE w:val="0"/>
        <w:autoSpaceDN w:val="0"/>
        <w:adjustRightInd w:val="0"/>
        <w:jc w:val="both"/>
        <w:rPr>
          <w:rFonts w:asciiTheme="minorHAnsi" w:hAnsiTheme="minorHAnsi"/>
          <w:color w:val="FFFFFF"/>
          <w:sz w:val="22"/>
          <w:szCs w:val="22"/>
        </w:rPr>
      </w:pPr>
      <w:r w:rsidRPr="00C221D1">
        <w:rPr>
          <w:rFonts w:asciiTheme="minorHAnsi" w:hAnsiTheme="minorHAnsi"/>
          <w:color w:val="FFFFFF"/>
          <w:sz w:val="22"/>
          <w:szCs w:val="22"/>
        </w:rPr>
        <w:t>FICATION</w:t>
      </w:r>
    </w:p>
    <w:p w14:paraId="7221CEA3" w14:textId="77777777" w:rsidR="00CE5E87" w:rsidRPr="00CE5E87" w:rsidRDefault="00B36D1A" w:rsidP="0023366B">
      <w:pPr>
        <w:pStyle w:val="BodyText"/>
        <w:numPr>
          <w:ilvl w:val="0"/>
          <w:numId w:val="11"/>
        </w:numPr>
        <w:tabs>
          <w:tab w:val="clear" w:pos="1472"/>
        </w:tabs>
        <w:ind w:left="360" w:hanging="328"/>
        <w:jc w:val="both"/>
        <w:rPr>
          <w:rFonts w:ascii="Times New Roman" w:hAnsi="Times New Roman"/>
          <w:color w:val="000000"/>
          <w:sz w:val="24"/>
          <w:szCs w:val="24"/>
        </w:rPr>
      </w:pPr>
      <w:r w:rsidRPr="00C221D1">
        <w:rPr>
          <w:rFonts w:asciiTheme="minorHAnsi" w:hAnsiTheme="minorHAnsi"/>
          <w:color w:val="000000"/>
          <w:szCs w:val="22"/>
        </w:rPr>
        <w:t>The main</w:t>
      </w:r>
      <w:r w:rsidRPr="00C221D1">
        <w:rPr>
          <w:rFonts w:asciiTheme="minorHAnsi" w:hAnsiTheme="minorHAnsi"/>
          <w:b/>
          <w:color w:val="000000"/>
          <w:szCs w:val="22"/>
        </w:rPr>
        <w:t xml:space="preserve"> I</w:t>
      </w:r>
      <w:r w:rsidR="00A740A8" w:rsidRPr="00C221D1">
        <w:rPr>
          <w:rFonts w:asciiTheme="minorHAnsi" w:hAnsiTheme="minorHAnsi"/>
          <w:b/>
          <w:color w:val="000000"/>
          <w:szCs w:val="22"/>
        </w:rPr>
        <w:t xml:space="preserve">mplementing </w:t>
      </w:r>
      <w:r w:rsidRPr="00C221D1">
        <w:rPr>
          <w:rFonts w:asciiTheme="minorHAnsi" w:hAnsiTheme="minorHAnsi"/>
          <w:b/>
          <w:color w:val="000000"/>
          <w:szCs w:val="22"/>
        </w:rPr>
        <w:t>P</w:t>
      </w:r>
      <w:r w:rsidR="00A740A8" w:rsidRPr="00C221D1">
        <w:rPr>
          <w:rFonts w:asciiTheme="minorHAnsi" w:hAnsiTheme="minorHAnsi"/>
          <w:b/>
          <w:color w:val="000000"/>
          <w:szCs w:val="22"/>
        </w:rPr>
        <w:t>artners</w:t>
      </w:r>
      <w:r w:rsidRPr="00C221D1">
        <w:rPr>
          <w:rFonts w:asciiTheme="minorHAnsi" w:hAnsiTheme="minorHAnsi"/>
          <w:color w:val="000000"/>
          <w:szCs w:val="22"/>
        </w:rPr>
        <w:t>:</w:t>
      </w:r>
      <w:r w:rsidRPr="00C221D1">
        <w:rPr>
          <w:rFonts w:asciiTheme="minorHAnsi" w:eastAsiaTheme="minorHAnsi" w:hAnsiTheme="minorHAnsi" w:cstheme="minorBidi"/>
          <w:szCs w:val="22"/>
        </w:rPr>
        <w:t xml:space="preserve"> </w:t>
      </w:r>
      <w:r w:rsidRPr="00C221D1">
        <w:rPr>
          <w:rFonts w:asciiTheme="minorHAnsi" w:hAnsiTheme="minorHAnsi"/>
          <w:color w:val="000000"/>
          <w:szCs w:val="22"/>
        </w:rPr>
        <w:t xml:space="preserve">Environmental Protection Agency, Office of National Security-Disaster Management Department, National Protected Areas Agency, Ministry of Mines and Mineral Resources </w:t>
      </w:r>
      <w:r w:rsidR="004F3A3E" w:rsidRPr="00C221D1">
        <w:rPr>
          <w:rFonts w:asciiTheme="minorHAnsi" w:hAnsiTheme="minorHAnsi"/>
          <w:color w:val="000000"/>
          <w:szCs w:val="22"/>
        </w:rPr>
        <w:t>Metrological</w:t>
      </w:r>
      <w:r w:rsidRPr="00C221D1">
        <w:rPr>
          <w:rFonts w:asciiTheme="minorHAnsi" w:hAnsiTheme="minorHAnsi"/>
          <w:color w:val="000000"/>
          <w:szCs w:val="22"/>
        </w:rPr>
        <w:t xml:space="preserve"> D</w:t>
      </w:r>
      <w:r w:rsidR="002E318F" w:rsidRPr="00C221D1">
        <w:rPr>
          <w:rFonts w:asciiTheme="minorHAnsi" w:hAnsiTheme="minorHAnsi"/>
          <w:color w:val="000000"/>
          <w:szCs w:val="22"/>
        </w:rPr>
        <w:t>epartment.</w:t>
      </w:r>
    </w:p>
    <w:p w14:paraId="3D256A2E" w14:textId="700104CB" w:rsidR="00C33429" w:rsidRPr="00C33429" w:rsidRDefault="00C33429" w:rsidP="00CE5E87">
      <w:pPr>
        <w:pStyle w:val="BodyText"/>
        <w:jc w:val="both"/>
        <w:rPr>
          <w:rFonts w:ascii="Times New Roman" w:hAnsi="Times New Roman"/>
          <w:color w:val="000000"/>
          <w:sz w:val="24"/>
          <w:szCs w:val="24"/>
        </w:rPr>
      </w:pPr>
      <w:r>
        <w:br w:type="page"/>
      </w:r>
    </w:p>
    <w:p w14:paraId="5F6733A9" w14:textId="77777777" w:rsidR="00E703B2" w:rsidRPr="00EC268A" w:rsidRDefault="00921B2C">
      <w:pPr>
        <w:pStyle w:val="Heading3"/>
        <w:rPr>
          <w:rFonts w:ascii="Times New Roman" w:hAnsi="Times New Roman"/>
          <w:b/>
          <w:bCs w:val="0"/>
          <w:szCs w:val="24"/>
        </w:rPr>
      </w:pPr>
      <w:r w:rsidRPr="00EC268A">
        <w:rPr>
          <w:rFonts w:ascii="Times New Roman" w:hAnsi="Times New Roman"/>
          <w:b/>
          <w:bCs w:val="0"/>
          <w:szCs w:val="24"/>
        </w:rPr>
        <w:lastRenderedPageBreak/>
        <w:t>II.  RESOURCES</w:t>
      </w:r>
    </w:p>
    <w:p w14:paraId="1535C924" w14:textId="77777777" w:rsidR="00E703B2" w:rsidRDefault="00E703B2">
      <w:pPr>
        <w:rPr>
          <w:szCs w:val="24"/>
        </w:rPr>
      </w:pPr>
    </w:p>
    <w:tbl>
      <w:tblPr>
        <w:tblW w:w="97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10"/>
        <w:gridCol w:w="900"/>
        <w:gridCol w:w="810"/>
        <w:gridCol w:w="1170"/>
        <w:gridCol w:w="1170"/>
        <w:gridCol w:w="1080"/>
        <w:gridCol w:w="990"/>
        <w:gridCol w:w="900"/>
        <w:gridCol w:w="810"/>
      </w:tblGrid>
      <w:tr w:rsidR="00C221D1" w:rsidRPr="00C221D1" w14:paraId="6B9BA076" w14:textId="77777777" w:rsidTr="00C221D1">
        <w:trPr>
          <w:trHeight w:val="990"/>
        </w:trPr>
        <w:tc>
          <w:tcPr>
            <w:tcW w:w="1142" w:type="dxa"/>
            <w:shd w:val="clear" w:color="000000" w:fill="8DB4E2"/>
            <w:vAlign w:val="center"/>
            <w:hideMark/>
          </w:tcPr>
          <w:p w14:paraId="4B722F63" w14:textId="77777777" w:rsidR="00776C7A" w:rsidRPr="00C221D1" w:rsidRDefault="00776C7A" w:rsidP="00164189">
            <w:pPr>
              <w:widowControl/>
              <w:jc w:val="center"/>
              <w:rPr>
                <w:b/>
                <w:bCs/>
                <w:sz w:val="22"/>
                <w:szCs w:val="22"/>
              </w:rPr>
            </w:pPr>
            <w:r w:rsidRPr="00C221D1">
              <w:rPr>
                <w:b/>
                <w:bCs/>
                <w:sz w:val="22"/>
                <w:szCs w:val="22"/>
              </w:rPr>
              <w:t>Atlas ID</w:t>
            </w:r>
          </w:p>
        </w:tc>
        <w:tc>
          <w:tcPr>
            <w:tcW w:w="810" w:type="dxa"/>
            <w:shd w:val="clear" w:color="000000" w:fill="8DB4E2"/>
            <w:vAlign w:val="center"/>
            <w:hideMark/>
          </w:tcPr>
          <w:p w14:paraId="7690C37A" w14:textId="77777777" w:rsidR="00776C7A" w:rsidRPr="00C221D1" w:rsidRDefault="00776C7A" w:rsidP="00164189">
            <w:pPr>
              <w:widowControl/>
              <w:jc w:val="center"/>
              <w:rPr>
                <w:b/>
                <w:bCs/>
                <w:sz w:val="22"/>
                <w:szCs w:val="22"/>
              </w:rPr>
            </w:pPr>
            <w:r w:rsidRPr="00C221D1">
              <w:rPr>
                <w:b/>
                <w:bCs/>
                <w:sz w:val="22"/>
                <w:szCs w:val="22"/>
              </w:rPr>
              <w:t>Project Title</w:t>
            </w:r>
          </w:p>
        </w:tc>
        <w:tc>
          <w:tcPr>
            <w:tcW w:w="900" w:type="dxa"/>
            <w:shd w:val="clear" w:color="000000" w:fill="8DB4E2"/>
            <w:vAlign w:val="center"/>
            <w:hideMark/>
          </w:tcPr>
          <w:p w14:paraId="2AA80958" w14:textId="77777777" w:rsidR="00776C7A" w:rsidRPr="00C221D1" w:rsidRDefault="00776C7A" w:rsidP="00164189">
            <w:pPr>
              <w:widowControl/>
              <w:jc w:val="center"/>
              <w:rPr>
                <w:b/>
                <w:bCs/>
                <w:sz w:val="22"/>
                <w:szCs w:val="22"/>
              </w:rPr>
            </w:pPr>
            <w:r w:rsidRPr="00C221D1">
              <w:rPr>
                <w:b/>
                <w:bCs/>
                <w:sz w:val="22"/>
                <w:szCs w:val="22"/>
              </w:rPr>
              <w:t>Fund Code</w:t>
            </w:r>
          </w:p>
        </w:tc>
        <w:tc>
          <w:tcPr>
            <w:tcW w:w="810" w:type="dxa"/>
            <w:shd w:val="clear" w:color="000000" w:fill="8DB4E2"/>
            <w:vAlign w:val="center"/>
            <w:hideMark/>
          </w:tcPr>
          <w:p w14:paraId="0B7B4FB6" w14:textId="77777777" w:rsidR="00776C7A" w:rsidRPr="00C221D1" w:rsidRDefault="00776C7A" w:rsidP="00164189">
            <w:pPr>
              <w:widowControl/>
              <w:jc w:val="center"/>
              <w:rPr>
                <w:b/>
                <w:bCs/>
                <w:sz w:val="22"/>
                <w:szCs w:val="22"/>
              </w:rPr>
            </w:pPr>
            <w:r w:rsidRPr="00C221D1">
              <w:rPr>
                <w:b/>
                <w:bCs/>
                <w:sz w:val="22"/>
                <w:szCs w:val="22"/>
              </w:rPr>
              <w:t>Donor Code</w:t>
            </w:r>
          </w:p>
        </w:tc>
        <w:tc>
          <w:tcPr>
            <w:tcW w:w="1170" w:type="dxa"/>
            <w:shd w:val="clear" w:color="000000" w:fill="8DB4E2"/>
            <w:vAlign w:val="center"/>
            <w:hideMark/>
          </w:tcPr>
          <w:p w14:paraId="14ADAB52" w14:textId="77777777" w:rsidR="00776C7A" w:rsidRPr="00C221D1" w:rsidRDefault="00776C7A" w:rsidP="00164189">
            <w:pPr>
              <w:widowControl/>
              <w:jc w:val="center"/>
              <w:rPr>
                <w:b/>
                <w:bCs/>
                <w:sz w:val="22"/>
                <w:szCs w:val="22"/>
              </w:rPr>
            </w:pPr>
            <w:r w:rsidRPr="00C221D1">
              <w:rPr>
                <w:b/>
                <w:bCs/>
                <w:sz w:val="22"/>
                <w:szCs w:val="22"/>
              </w:rPr>
              <w:t>2017 budget</w:t>
            </w:r>
          </w:p>
        </w:tc>
        <w:tc>
          <w:tcPr>
            <w:tcW w:w="1170" w:type="dxa"/>
            <w:shd w:val="clear" w:color="000000" w:fill="8DB4E2"/>
            <w:vAlign w:val="center"/>
            <w:hideMark/>
          </w:tcPr>
          <w:p w14:paraId="65923716" w14:textId="77777777" w:rsidR="00776C7A" w:rsidRPr="00C221D1" w:rsidRDefault="00776C7A" w:rsidP="00164189">
            <w:pPr>
              <w:widowControl/>
              <w:jc w:val="center"/>
              <w:rPr>
                <w:b/>
                <w:bCs/>
                <w:sz w:val="22"/>
                <w:szCs w:val="22"/>
              </w:rPr>
            </w:pPr>
            <w:r w:rsidRPr="00C221D1">
              <w:rPr>
                <w:b/>
                <w:bCs/>
                <w:sz w:val="22"/>
                <w:szCs w:val="22"/>
              </w:rPr>
              <w:t xml:space="preserve">2017 Expenses   </w:t>
            </w:r>
          </w:p>
        </w:tc>
        <w:tc>
          <w:tcPr>
            <w:tcW w:w="1080" w:type="dxa"/>
            <w:shd w:val="clear" w:color="000000" w:fill="8DB4E2"/>
            <w:vAlign w:val="center"/>
            <w:hideMark/>
          </w:tcPr>
          <w:p w14:paraId="35584014" w14:textId="77777777" w:rsidR="00776C7A" w:rsidRPr="00C221D1" w:rsidRDefault="00776C7A" w:rsidP="00164189">
            <w:pPr>
              <w:widowControl/>
              <w:jc w:val="center"/>
              <w:rPr>
                <w:b/>
                <w:bCs/>
                <w:sz w:val="22"/>
                <w:szCs w:val="22"/>
              </w:rPr>
            </w:pPr>
            <w:r w:rsidRPr="00C221D1">
              <w:rPr>
                <w:b/>
                <w:bCs/>
                <w:sz w:val="22"/>
                <w:szCs w:val="22"/>
              </w:rPr>
              <w:t>Commitments</w:t>
            </w:r>
          </w:p>
        </w:tc>
        <w:tc>
          <w:tcPr>
            <w:tcW w:w="990" w:type="dxa"/>
            <w:shd w:val="clear" w:color="000000" w:fill="8DB4E2"/>
            <w:vAlign w:val="center"/>
            <w:hideMark/>
          </w:tcPr>
          <w:p w14:paraId="159F0720" w14:textId="77777777" w:rsidR="00776C7A" w:rsidRPr="00C221D1" w:rsidRDefault="00776C7A" w:rsidP="00164189">
            <w:pPr>
              <w:widowControl/>
              <w:jc w:val="center"/>
              <w:rPr>
                <w:b/>
                <w:bCs/>
                <w:sz w:val="22"/>
                <w:szCs w:val="22"/>
              </w:rPr>
            </w:pPr>
            <w:r w:rsidRPr="00C221D1">
              <w:rPr>
                <w:b/>
                <w:bCs/>
                <w:sz w:val="22"/>
                <w:szCs w:val="22"/>
              </w:rPr>
              <w:t xml:space="preserve">Budget Balance </w:t>
            </w:r>
          </w:p>
        </w:tc>
        <w:tc>
          <w:tcPr>
            <w:tcW w:w="900" w:type="dxa"/>
            <w:shd w:val="clear" w:color="000000" w:fill="8DB4E2"/>
            <w:vAlign w:val="center"/>
          </w:tcPr>
          <w:p w14:paraId="10E11186" w14:textId="77777777" w:rsidR="00776C7A" w:rsidRPr="00C221D1" w:rsidRDefault="00776C7A" w:rsidP="00164189">
            <w:pPr>
              <w:widowControl/>
              <w:jc w:val="center"/>
              <w:rPr>
                <w:b/>
                <w:bCs/>
                <w:sz w:val="22"/>
                <w:szCs w:val="22"/>
              </w:rPr>
            </w:pPr>
            <w:r w:rsidRPr="00C221D1">
              <w:rPr>
                <w:b/>
                <w:bCs/>
                <w:sz w:val="22"/>
                <w:szCs w:val="22"/>
              </w:rPr>
              <w:t>Project Duration</w:t>
            </w:r>
          </w:p>
        </w:tc>
        <w:tc>
          <w:tcPr>
            <w:tcW w:w="810" w:type="dxa"/>
            <w:shd w:val="clear" w:color="000000" w:fill="8DB4E2"/>
            <w:vAlign w:val="center"/>
          </w:tcPr>
          <w:p w14:paraId="2569EC51" w14:textId="77777777" w:rsidR="00776C7A" w:rsidRPr="00C221D1" w:rsidRDefault="00776C7A" w:rsidP="00164189">
            <w:pPr>
              <w:widowControl/>
              <w:jc w:val="center"/>
              <w:rPr>
                <w:b/>
                <w:bCs/>
                <w:sz w:val="22"/>
                <w:szCs w:val="22"/>
              </w:rPr>
            </w:pPr>
            <w:r w:rsidRPr="00C221D1">
              <w:rPr>
                <w:b/>
                <w:bCs/>
                <w:sz w:val="22"/>
                <w:szCs w:val="22"/>
              </w:rPr>
              <w:t>Status</w:t>
            </w:r>
          </w:p>
        </w:tc>
      </w:tr>
      <w:tr w:rsidR="00C221D1" w:rsidRPr="00C221D1" w14:paraId="3DFEF9CA" w14:textId="77777777" w:rsidTr="00C221D1">
        <w:trPr>
          <w:trHeight w:val="356"/>
        </w:trPr>
        <w:tc>
          <w:tcPr>
            <w:tcW w:w="1142" w:type="dxa"/>
            <w:vMerge w:val="restart"/>
            <w:shd w:val="clear" w:color="000000" w:fill="FFFFFF"/>
            <w:noWrap/>
            <w:vAlign w:val="center"/>
            <w:hideMark/>
          </w:tcPr>
          <w:p w14:paraId="4C67C22E" w14:textId="77777777" w:rsidR="00776C7A" w:rsidRPr="00C221D1" w:rsidRDefault="00776C7A" w:rsidP="00164189">
            <w:pPr>
              <w:widowControl/>
              <w:jc w:val="center"/>
              <w:rPr>
                <w:sz w:val="22"/>
                <w:szCs w:val="22"/>
              </w:rPr>
            </w:pPr>
            <w:r w:rsidRPr="00C221D1">
              <w:rPr>
                <w:sz w:val="22"/>
                <w:szCs w:val="22"/>
              </w:rPr>
              <w:t>60863</w:t>
            </w:r>
          </w:p>
        </w:tc>
        <w:tc>
          <w:tcPr>
            <w:tcW w:w="810" w:type="dxa"/>
            <w:vMerge w:val="restart"/>
            <w:shd w:val="clear" w:color="000000" w:fill="FFFFFF"/>
            <w:vAlign w:val="center"/>
            <w:hideMark/>
          </w:tcPr>
          <w:p w14:paraId="43914D88" w14:textId="77777777" w:rsidR="00776C7A" w:rsidRPr="00C221D1" w:rsidRDefault="00776C7A" w:rsidP="00164189">
            <w:pPr>
              <w:widowControl/>
              <w:rPr>
                <w:sz w:val="22"/>
                <w:szCs w:val="22"/>
              </w:rPr>
            </w:pPr>
            <w:r w:rsidRPr="00C221D1">
              <w:rPr>
                <w:sz w:val="22"/>
                <w:szCs w:val="22"/>
              </w:rPr>
              <w:t>Environment &amp; Natural Disaster Management</w:t>
            </w:r>
          </w:p>
        </w:tc>
        <w:tc>
          <w:tcPr>
            <w:tcW w:w="900" w:type="dxa"/>
            <w:shd w:val="clear" w:color="000000" w:fill="FFFFFF"/>
            <w:noWrap/>
            <w:vAlign w:val="center"/>
            <w:hideMark/>
          </w:tcPr>
          <w:p w14:paraId="385826AF" w14:textId="77777777" w:rsidR="00776C7A" w:rsidRPr="00C221D1" w:rsidRDefault="00776C7A" w:rsidP="00164189">
            <w:pPr>
              <w:widowControl/>
              <w:jc w:val="center"/>
              <w:rPr>
                <w:sz w:val="22"/>
                <w:szCs w:val="22"/>
              </w:rPr>
            </w:pPr>
            <w:r w:rsidRPr="00C221D1">
              <w:rPr>
                <w:sz w:val="22"/>
                <w:szCs w:val="22"/>
              </w:rPr>
              <w:t>04000</w:t>
            </w:r>
          </w:p>
        </w:tc>
        <w:tc>
          <w:tcPr>
            <w:tcW w:w="810" w:type="dxa"/>
            <w:shd w:val="clear" w:color="000000" w:fill="FFFFFF"/>
            <w:noWrap/>
            <w:vAlign w:val="center"/>
            <w:hideMark/>
          </w:tcPr>
          <w:p w14:paraId="28D0DDF8" w14:textId="77777777" w:rsidR="00776C7A" w:rsidRPr="00C221D1" w:rsidRDefault="00776C7A" w:rsidP="00164189">
            <w:pPr>
              <w:widowControl/>
              <w:jc w:val="center"/>
              <w:rPr>
                <w:sz w:val="22"/>
                <w:szCs w:val="22"/>
              </w:rPr>
            </w:pPr>
            <w:r w:rsidRPr="00C221D1">
              <w:rPr>
                <w:sz w:val="22"/>
                <w:szCs w:val="22"/>
              </w:rPr>
              <w:t>00012</w:t>
            </w:r>
          </w:p>
        </w:tc>
        <w:tc>
          <w:tcPr>
            <w:tcW w:w="1170" w:type="dxa"/>
            <w:shd w:val="clear" w:color="000000" w:fill="FFFFFF"/>
            <w:noWrap/>
            <w:vAlign w:val="center"/>
            <w:hideMark/>
          </w:tcPr>
          <w:p w14:paraId="6FE03720" w14:textId="77777777" w:rsidR="00776C7A" w:rsidRPr="00C221D1" w:rsidRDefault="00776C7A" w:rsidP="00164189">
            <w:pPr>
              <w:widowControl/>
              <w:jc w:val="center"/>
              <w:rPr>
                <w:sz w:val="22"/>
                <w:szCs w:val="22"/>
              </w:rPr>
            </w:pPr>
            <w:r w:rsidRPr="00C221D1">
              <w:rPr>
                <w:sz w:val="22"/>
                <w:szCs w:val="22"/>
              </w:rPr>
              <w:t xml:space="preserve"> 1,025,649 </w:t>
            </w:r>
          </w:p>
        </w:tc>
        <w:tc>
          <w:tcPr>
            <w:tcW w:w="1170" w:type="dxa"/>
            <w:shd w:val="clear" w:color="auto" w:fill="auto"/>
            <w:noWrap/>
            <w:vAlign w:val="center"/>
            <w:hideMark/>
          </w:tcPr>
          <w:p w14:paraId="07AFC422" w14:textId="77777777" w:rsidR="00776C7A" w:rsidRPr="00C221D1" w:rsidRDefault="00776C7A" w:rsidP="00E3284C">
            <w:pPr>
              <w:widowControl/>
              <w:jc w:val="center"/>
              <w:rPr>
                <w:sz w:val="22"/>
                <w:szCs w:val="22"/>
              </w:rPr>
            </w:pPr>
            <w:r w:rsidRPr="00C221D1">
              <w:rPr>
                <w:sz w:val="22"/>
                <w:szCs w:val="22"/>
              </w:rPr>
              <w:t>851,029</w:t>
            </w:r>
          </w:p>
        </w:tc>
        <w:tc>
          <w:tcPr>
            <w:tcW w:w="1080" w:type="dxa"/>
            <w:shd w:val="clear" w:color="auto" w:fill="auto"/>
            <w:noWrap/>
            <w:vAlign w:val="center"/>
            <w:hideMark/>
          </w:tcPr>
          <w:p w14:paraId="7D04096A" w14:textId="77777777" w:rsidR="00776C7A" w:rsidRPr="00C221D1" w:rsidRDefault="00776C7A" w:rsidP="00E3284C">
            <w:pPr>
              <w:widowControl/>
              <w:jc w:val="center"/>
              <w:rPr>
                <w:sz w:val="22"/>
                <w:szCs w:val="22"/>
              </w:rPr>
            </w:pPr>
            <w:r w:rsidRPr="00C221D1">
              <w:rPr>
                <w:sz w:val="22"/>
                <w:szCs w:val="22"/>
              </w:rPr>
              <w:t>151,316</w:t>
            </w:r>
          </w:p>
        </w:tc>
        <w:tc>
          <w:tcPr>
            <w:tcW w:w="990" w:type="dxa"/>
            <w:shd w:val="clear" w:color="000000" w:fill="FFFFFF"/>
            <w:noWrap/>
            <w:vAlign w:val="center"/>
            <w:hideMark/>
          </w:tcPr>
          <w:p w14:paraId="1EEA2923" w14:textId="77777777" w:rsidR="00776C7A" w:rsidRPr="00C221D1" w:rsidRDefault="00776C7A" w:rsidP="00E3284C">
            <w:pPr>
              <w:widowControl/>
              <w:jc w:val="center"/>
              <w:rPr>
                <w:sz w:val="22"/>
                <w:szCs w:val="22"/>
              </w:rPr>
            </w:pPr>
            <w:r w:rsidRPr="00C221D1">
              <w:rPr>
                <w:sz w:val="22"/>
                <w:szCs w:val="22"/>
              </w:rPr>
              <w:t>23,304</w:t>
            </w:r>
          </w:p>
        </w:tc>
        <w:tc>
          <w:tcPr>
            <w:tcW w:w="900" w:type="dxa"/>
            <w:vMerge w:val="restart"/>
            <w:shd w:val="clear" w:color="000000" w:fill="FFFFFF"/>
            <w:vAlign w:val="center"/>
          </w:tcPr>
          <w:p w14:paraId="1838E07C" w14:textId="77777777" w:rsidR="00776C7A" w:rsidRPr="00C221D1" w:rsidRDefault="00776C7A" w:rsidP="00164189">
            <w:pPr>
              <w:widowControl/>
              <w:jc w:val="right"/>
              <w:rPr>
                <w:sz w:val="22"/>
                <w:szCs w:val="22"/>
              </w:rPr>
            </w:pPr>
            <w:r w:rsidRPr="00C221D1">
              <w:rPr>
                <w:sz w:val="22"/>
                <w:szCs w:val="22"/>
              </w:rPr>
              <w:t>4 Years</w:t>
            </w:r>
          </w:p>
        </w:tc>
        <w:tc>
          <w:tcPr>
            <w:tcW w:w="810" w:type="dxa"/>
            <w:vMerge w:val="restart"/>
            <w:shd w:val="clear" w:color="000000" w:fill="FFFFFF"/>
            <w:vAlign w:val="center"/>
          </w:tcPr>
          <w:p w14:paraId="5908B46F" w14:textId="77777777" w:rsidR="00776C7A" w:rsidRPr="00C221D1" w:rsidRDefault="00776C7A" w:rsidP="00164189">
            <w:pPr>
              <w:widowControl/>
              <w:jc w:val="right"/>
              <w:rPr>
                <w:sz w:val="22"/>
                <w:szCs w:val="22"/>
              </w:rPr>
            </w:pPr>
            <w:r w:rsidRPr="00C221D1">
              <w:rPr>
                <w:sz w:val="22"/>
                <w:szCs w:val="22"/>
              </w:rPr>
              <w:t>Active</w:t>
            </w:r>
          </w:p>
        </w:tc>
      </w:tr>
      <w:tr w:rsidR="00C221D1" w:rsidRPr="00C221D1" w14:paraId="3382BFBA" w14:textId="77777777" w:rsidTr="00C221D1">
        <w:trPr>
          <w:trHeight w:val="402"/>
        </w:trPr>
        <w:tc>
          <w:tcPr>
            <w:tcW w:w="1142" w:type="dxa"/>
            <w:vMerge/>
            <w:vAlign w:val="center"/>
            <w:hideMark/>
          </w:tcPr>
          <w:p w14:paraId="79C190B2" w14:textId="77777777" w:rsidR="00776C7A" w:rsidRPr="00C221D1" w:rsidRDefault="00776C7A" w:rsidP="00164189">
            <w:pPr>
              <w:widowControl/>
              <w:rPr>
                <w:sz w:val="22"/>
                <w:szCs w:val="22"/>
              </w:rPr>
            </w:pPr>
          </w:p>
        </w:tc>
        <w:tc>
          <w:tcPr>
            <w:tcW w:w="810" w:type="dxa"/>
            <w:vMerge/>
            <w:vAlign w:val="center"/>
            <w:hideMark/>
          </w:tcPr>
          <w:p w14:paraId="11D90676" w14:textId="77777777" w:rsidR="00776C7A" w:rsidRPr="00C221D1" w:rsidRDefault="00776C7A" w:rsidP="00164189">
            <w:pPr>
              <w:widowControl/>
              <w:rPr>
                <w:sz w:val="22"/>
                <w:szCs w:val="22"/>
              </w:rPr>
            </w:pPr>
          </w:p>
        </w:tc>
        <w:tc>
          <w:tcPr>
            <w:tcW w:w="900" w:type="dxa"/>
            <w:shd w:val="clear" w:color="000000" w:fill="FFFFFF"/>
            <w:noWrap/>
            <w:vAlign w:val="center"/>
            <w:hideMark/>
          </w:tcPr>
          <w:p w14:paraId="4DD991D7" w14:textId="77777777" w:rsidR="00776C7A" w:rsidRPr="00C221D1" w:rsidRDefault="00776C7A" w:rsidP="00164189">
            <w:pPr>
              <w:widowControl/>
              <w:jc w:val="center"/>
              <w:rPr>
                <w:sz w:val="22"/>
                <w:szCs w:val="22"/>
              </w:rPr>
            </w:pPr>
            <w:r w:rsidRPr="00C221D1">
              <w:rPr>
                <w:sz w:val="22"/>
                <w:szCs w:val="22"/>
              </w:rPr>
              <w:t>26960</w:t>
            </w:r>
          </w:p>
        </w:tc>
        <w:tc>
          <w:tcPr>
            <w:tcW w:w="810" w:type="dxa"/>
            <w:shd w:val="clear" w:color="000000" w:fill="FFFFFF"/>
            <w:noWrap/>
            <w:vAlign w:val="center"/>
            <w:hideMark/>
          </w:tcPr>
          <w:p w14:paraId="2EBCCF0E" w14:textId="77777777" w:rsidR="00776C7A" w:rsidRPr="00C221D1" w:rsidRDefault="00776C7A" w:rsidP="00164189">
            <w:pPr>
              <w:widowControl/>
              <w:jc w:val="center"/>
              <w:rPr>
                <w:sz w:val="22"/>
                <w:szCs w:val="22"/>
              </w:rPr>
            </w:pPr>
            <w:r w:rsidRPr="00C221D1">
              <w:rPr>
                <w:sz w:val="22"/>
                <w:szCs w:val="22"/>
              </w:rPr>
              <w:t>00055</w:t>
            </w:r>
          </w:p>
        </w:tc>
        <w:tc>
          <w:tcPr>
            <w:tcW w:w="1170" w:type="dxa"/>
            <w:shd w:val="clear" w:color="auto" w:fill="auto"/>
            <w:noWrap/>
            <w:vAlign w:val="center"/>
            <w:hideMark/>
          </w:tcPr>
          <w:p w14:paraId="1C601FC9" w14:textId="77777777" w:rsidR="00776C7A" w:rsidRPr="00C221D1" w:rsidRDefault="00776C7A" w:rsidP="00164189">
            <w:pPr>
              <w:widowControl/>
              <w:jc w:val="center"/>
              <w:rPr>
                <w:sz w:val="22"/>
                <w:szCs w:val="22"/>
              </w:rPr>
            </w:pPr>
            <w:r w:rsidRPr="00C221D1">
              <w:rPr>
                <w:sz w:val="22"/>
                <w:szCs w:val="22"/>
              </w:rPr>
              <w:t xml:space="preserve"> -   </w:t>
            </w:r>
          </w:p>
        </w:tc>
        <w:tc>
          <w:tcPr>
            <w:tcW w:w="1170" w:type="dxa"/>
            <w:shd w:val="clear" w:color="auto" w:fill="auto"/>
            <w:noWrap/>
            <w:vAlign w:val="center"/>
            <w:hideMark/>
          </w:tcPr>
          <w:p w14:paraId="2EB01160" w14:textId="77777777" w:rsidR="00776C7A" w:rsidRPr="00C221D1" w:rsidRDefault="00776C7A" w:rsidP="00776C7A">
            <w:pPr>
              <w:widowControl/>
              <w:jc w:val="center"/>
              <w:rPr>
                <w:sz w:val="22"/>
                <w:szCs w:val="22"/>
              </w:rPr>
            </w:pPr>
            <w:r w:rsidRPr="00C221D1">
              <w:rPr>
                <w:sz w:val="22"/>
                <w:szCs w:val="22"/>
              </w:rPr>
              <w:t>-</w:t>
            </w:r>
          </w:p>
        </w:tc>
        <w:tc>
          <w:tcPr>
            <w:tcW w:w="1080" w:type="dxa"/>
            <w:shd w:val="clear" w:color="auto" w:fill="auto"/>
            <w:noWrap/>
            <w:vAlign w:val="center"/>
            <w:hideMark/>
          </w:tcPr>
          <w:p w14:paraId="339761EC" w14:textId="77777777" w:rsidR="00776C7A" w:rsidRPr="00C221D1" w:rsidRDefault="00776C7A" w:rsidP="00E3284C">
            <w:pPr>
              <w:widowControl/>
              <w:jc w:val="center"/>
              <w:rPr>
                <w:sz w:val="22"/>
                <w:szCs w:val="22"/>
              </w:rPr>
            </w:pPr>
            <w:r w:rsidRPr="00C221D1">
              <w:rPr>
                <w:sz w:val="22"/>
                <w:szCs w:val="22"/>
              </w:rPr>
              <w:t>-</w:t>
            </w:r>
          </w:p>
        </w:tc>
        <w:tc>
          <w:tcPr>
            <w:tcW w:w="990" w:type="dxa"/>
            <w:shd w:val="clear" w:color="000000" w:fill="FFFFFF"/>
            <w:noWrap/>
            <w:vAlign w:val="center"/>
            <w:hideMark/>
          </w:tcPr>
          <w:p w14:paraId="5194709A" w14:textId="77777777" w:rsidR="00776C7A" w:rsidRPr="00C221D1" w:rsidRDefault="00776C7A" w:rsidP="00776C7A">
            <w:pPr>
              <w:widowControl/>
              <w:jc w:val="center"/>
              <w:rPr>
                <w:sz w:val="22"/>
                <w:szCs w:val="22"/>
              </w:rPr>
            </w:pPr>
            <w:r w:rsidRPr="00C221D1">
              <w:rPr>
                <w:sz w:val="22"/>
                <w:szCs w:val="22"/>
              </w:rPr>
              <w:t>-</w:t>
            </w:r>
          </w:p>
        </w:tc>
        <w:tc>
          <w:tcPr>
            <w:tcW w:w="900" w:type="dxa"/>
            <w:vMerge/>
            <w:shd w:val="clear" w:color="000000" w:fill="FFFFFF"/>
            <w:vAlign w:val="center"/>
          </w:tcPr>
          <w:p w14:paraId="46B0A3EE" w14:textId="77777777" w:rsidR="00776C7A" w:rsidRPr="00C221D1" w:rsidRDefault="00776C7A" w:rsidP="00164189">
            <w:pPr>
              <w:widowControl/>
              <w:jc w:val="right"/>
              <w:rPr>
                <w:sz w:val="22"/>
                <w:szCs w:val="22"/>
              </w:rPr>
            </w:pPr>
          </w:p>
        </w:tc>
        <w:tc>
          <w:tcPr>
            <w:tcW w:w="810" w:type="dxa"/>
            <w:vMerge/>
            <w:shd w:val="clear" w:color="000000" w:fill="FFFFFF"/>
            <w:vAlign w:val="center"/>
          </w:tcPr>
          <w:p w14:paraId="018DAF17" w14:textId="77777777" w:rsidR="00776C7A" w:rsidRPr="00C221D1" w:rsidRDefault="00776C7A" w:rsidP="00164189">
            <w:pPr>
              <w:widowControl/>
              <w:jc w:val="right"/>
              <w:rPr>
                <w:sz w:val="22"/>
                <w:szCs w:val="22"/>
              </w:rPr>
            </w:pPr>
          </w:p>
        </w:tc>
      </w:tr>
      <w:tr w:rsidR="00776C7A" w:rsidRPr="00C221D1" w14:paraId="02D2905C" w14:textId="77777777" w:rsidTr="00C221D1">
        <w:trPr>
          <w:trHeight w:val="402"/>
        </w:trPr>
        <w:tc>
          <w:tcPr>
            <w:tcW w:w="1142" w:type="dxa"/>
            <w:vMerge/>
            <w:vAlign w:val="center"/>
            <w:hideMark/>
          </w:tcPr>
          <w:p w14:paraId="3A020928" w14:textId="77777777" w:rsidR="00776C7A" w:rsidRPr="00C221D1" w:rsidRDefault="00776C7A" w:rsidP="00164189">
            <w:pPr>
              <w:widowControl/>
              <w:rPr>
                <w:sz w:val="22"/>
                <w:szCs w:val="22"/>
              </w:rPr>
            </w:pPr>
          </w:p>
        </w:tc>
        <w:tc>
          <w:tcPr>
            <w:tcW w:w="810" w:type="dxa"/>
            <w:vMerge/>
            <w:vAlign w:val="center"/>
            <w:hideMark/>
          </w:tcPr>
          <w:p w14:paraId="7B26068D" w14:textId="77777777" w:rsidR="00776C7A" w:rsidRPr="00C221D1" w:rsidRDefault="00776C7A" w:rsidP="00164189">
            <w:pPr>
              <w:widowControl/>
              <w:rPr>
                <w:sz w:val="22"/>
                <w:szCs w:val="22"/>
              </w:rPr>
            </w:pPr>
          </w:p>
        </w:tc>
        <w:tc>
          <w:tcPr>
            <w:tcW w:w="900" w:type="dxa"/>
            <w:shd w:val="clear" w:color="000000" w:fill="FFFFFF"/>
            <w:noWrap/>
            <w:vAlign w:val="center"/>
            <w:hideMark/>
          </w:tcPr>
          <w:p w14:paraId="7CD64E99" w14:textId="77777777" w:rsidR="00776C7A" w:rsidRPr="00C221D1" w:rsidRDefault="00776C7A" w:rsidP="00164189">
            <w:pPr>
              <w:widowControl/>
              <w:jc w:val="center"/>
              <w:rPr>
                <w:sz w:val="22"/>
                <w:szCs w:val="22"/>
              </w:rPr>
            </w:pPr>
            <w:r w:rsidRPr="00C221D1">
              <w:rPr>
                <w:sz w:val="22"/>
                <w:szCs w:val="22"/>
              </w:rPr>
              <w:t>04120</w:t>
            </w:r>
          </w:p>
        </w:tc>
        <w:tc>
          <w:tcPr>
            <w:tcW w:w="810" w:type="dxa"/>
            <w:shd w:val="clear" w:color="000000" w:fill="FFFFFF"/>
            <w:noWrap/>
            <w:vAlign w:val="center"/>
            <w:hideMark/>
          </w:tcPr>
          <w:p w14:paraId="44923BB1" w14:textId="77777777" w:rsidR="00776C7A" w:rsidRPr="00C221D1" w:rsidRDefault="00776C7A" w:rsidP="00164189">
            <w:pPr>
              <w:widowControl/>
              <w:jc w:val="center"/>
              <w:rPr>
                <w:sz w:val="22"/>
                <w:szCs w:val="22"/>
              </w:rPr>
            </w:pPr>
            <w:r w:rsidRPr="00C221D1">
              <w:rPr>
                <w:sz w:val="22"/>
                <w:szCs w:val="22"/>
              </w:rPr>
              <w:t>00012</w:t>
            </w:r>
          </w:p>
        </w:tc>
        <w:tc>
          <w:tcPr>
            <w:tcW w:w="1170" w:type="dxa"/>
            <w:shd w:val="clear" w:color="auto" w:fill="auto"/>
            <w:noWrap/>
            <w:vAlign w:val="center"/>
            <w:hideMark/>
          </w:tcPr>
          <w:p w14:paraId="3908D5BC" w14:textId="77777777" w:rsidR="00776C7A" w:rsidRPr="00C221D1" w:rsidRDefault="00776C7A" w:rsidP="00164189">
            <w:pPr>
              <w:widowControl/>
              <w:jc w:val="center"/>
              <w:rPr>
                <w:sz w:val="22"/>
                <w:szCs w:val="22"/>
              </w:rPr>
            </w:pPr>
            <w:r w:rsidRPr="00C221D1">
              <w:rPr>
                <w:sz w:val="22"/>
                <w:szCs w:val="22"/>
              </w:rPr>
              <w:t xml:space="preserve"> 100,000 </w:t>
            </w:r>
          </w:p>
        </w:tc>
        <w:tc>
          <w:tcPr>
            <w:tcW w:w="1170" w:type="dxa"/>
            <w:shd w:val="clear" w:color="auto" w:fill="auto"/>
            <w:noWrap/>
            <w:vAlign w:val="center"/>
            <w:hideMark/>
          </w:tcPr>
          <w:p w14:paraId="22FC5E5F" w14:textId="77777777" w:rsidR="00776C7A" w:rsidRPr="00C221D1" w:rsidRDefault="00776C7A" w:rsidP="00776C7A">
            <w:pPr>
              <w:widowControl/>
              <w:jc w:val="center"/>
              <w:rPr>
                <w:sz w:val="22"/>
                <w:szCs w:val="22"/>
              </w:rPr>
            </w:pPr>
            <w:r w:rsidRPr="00C221D1">
              <w:rPr>
                <w:sz w:val="22"/>
                <w:szCs w:val="22"/>
              </w:rPr>
              <w:t>49,969</w:t>
            </w:r>
          </w:p>
        </w:tc>
        <w:tc>
          <w:tcPr>
            <w:tcW w:w="1080" w:type="dxa"/>
            <w:shd w:val="clear" w:color="auto" w:fill="auto"/>
            <w:noWrap/>
            <w:vAlign w:val="center"/>
            <w:hideMark/>
          </w:tcPr>
          <w:p w14:paraId="46BD2A85" w14:textId="77777777" w:rsidR="00776C7A" w:rsidRPr="00C221D1" w:rsidRDefault="00776C7A" w:rsidP="00E3284C">
            <w:pPr>
              <w:widowControl/>
              <w:jc w:val="center"/>
              <w:rPr>
                <w:sz w:val="22"/>
                <w:szCs w:val="22"/>
              </w:rPr>
            </w:pPr>
            <w:r w:rsidRPr="00C221D1">
              <w:rPr>
                <w:sz w:val="22"/>
                <w:szCs w:val="22"/>
              </w:rPr>
              <w:t>-</w:t>
            </w:r>
          </w:p>
        </w:tc>
        <w:tc>
          <w:tcPr>
            <w:tcW w:w="990" w:type="dxa"/>
            <w:shd w:val="clear" w:color="auto" w:fill="auto"/>
            <w:noWrap/>
            <w:vAlign w:val="center"/>
            <w:hideMark/>
          </w:tcPr>
          <w:p w14:paraId="6214F925" w14:textId="77777777" w:rsidR="00776C7A" w:rsidRPr="00C221D1" w:rsidRDefault="00776C7A" w:rsidP="00776C7A">
            <w:pPr>
              <w:widowControl/>
              <w:jc w:val="center"/>
              <w:rPr>
                <w:sz w:val="22"/>
                <w:szCs w:val="22"/>
              </w:rPr>
            </w:pPr>
            <w:r w:rsidRPr="00C221D1">
              <w:rPr>
                <w:sz w:val="22"/>
                <w:szCs w:val="22"/>
              </w:rPr>
              <w:t>39,439</w:t>
            </w:r>
          </w:p>
        </w:tc>
        <w:tc>
          <w:tcPr>
            <w:tcW w:w="900" w:type="dxa"/>
            <w:vMerge/>
            <w:vAlign w:val="center"/>
          </w:tcPr>
          <w:p w14:paraId="59A6EF8F" w14:textId="77777777" w:rsidR="00776C7A" w:rsidRPr="00C221D1" w:rsidRDefault="00776C7A" w:rsidP="00164189">
            <w:pPr>
              <w:widowControl/>
              <w:jc w:val="right"/>
              <w:rPr>
                <w:sz w:val="22"/>
                <w:szCs w:val="22"/>
              </w:rPr>
            </w:pPr>
          </w:p>
        </w:tc>
        <w:tc>
          <w:tcPr>
            <w:tcW w:w="810" w:type="dxa"/>
            <w:vMerge/>
            <w:vAlign w:val="center"/>
          </w:tcPr>
          <w:p w14:paraId="74412919" w14:textId="77777777" w:rsidR="00776C7A" w:rsidRPr="00C221D1" w:rsidRDefault="00776C7A" w:rsidP="00164189">
            <w:pPr>
              <w:widowControl/>
              <w:jc w:val="right"/>
              <w:rPr>
                <w:sz w:val="22"/>
                <w:szCs w:val="22"/>
              </w:rPr>
            </w:pPr>
          </w:p>
        </w:tc>
      </w:tr>
      <w:tr w:rsidR="00C221D1" w:rsidRPr="00C221D1" w14:paraId="271CB54C" w14:textId="77777777" w:rsidTr="00C221D1">
        <w:trPr>
          <w:trHeight w:val="402"/>
        </w:trPr>
        <w:tc>
          <w:tcPr>
            <w:tcW w:w="1142" w:type="dxa"/>
            <w:vMerge/>
            <w:vAlign w:val="center"/>
            <w:hideMark/>
          </w:tcPr>
          <w:p w14:paraId="62F8B8AA" w14:textId="77777777" w:rsidR="00776C7A" w:rsidRPr="00C221D1" w:rsidRDefault="00776C7A" w:rsidP="00164189">
            <w:pPr>
              <w:widowControl/>
              <w:rPr>
                <w:sz w:val="22"/>
                <w:szCs w:val="22"/>
              </w:rPr>
            </w:pPr>
          </w:p>
        </w:tc>
        <w:tc>
          <w:tcPr>
            <w:tcW w:w="810" w:type="dxa"/>
            <w:vMerge/>
            <w:vAlign w:val="center"/>
            <w:hideMark/>
          </w:tcPr>
          <w:p w14:paraId="7AD14825" w14:textId="77777777" w:rsidR="00776C7A" w:rsidRPr="00C221D1" w:rsidRDefault="00776C7A" w:rsidP="00164189">
            <w:pPr>
              <w:widowControl/>
              <w:rPr>
                <w:sz w:val="22"/>
                <w:szCs w:val="22"/>
              </w:rPr>
            </w:pPr>
          </w:p>
        </w:tc>
        <w:tc>
          <w:tcPr>
            <w:tcW w:w="900" w:type="dxa"/>
            <w:shd w:val="clear" w:color="000000" w:fill="FFFFFF"/>
            <w:noWrap/>
            <w:vAlign w:val="center"/>
            <w:hideMark/>
          </w:tcPr>
          <w:p w14:paraId="49C9A3FC" w14:textId="77777777" w:rsidR="00776C7A" w:rsidRPr="00C221D1" w:rsidRDefault="00776C7A" w:rsidP="00164189">
            <w:pPr>
              <w:widowControl/>
              <w:jc w:val="center"/>
              <w:rPr>
                <w:sz w:val="22"/>
                <w:szCs w:val="22"/>
              </w:rPr>
            </w:pPr>
            <w:r w:rsidRPr="00C221D1">
              <w:rPr>
                <w:sz w:val="22"/>
                <w:szCs w:val="22"/>
              </w:rPr>
              <w:t>11422</w:t>
            </w:r>
          </w:p>
        </w:tc>
        <w:tc>
          <w:tcPr>
            <w:tcW w:w="810" w:type="dxa"/>
            <w:shd w:val="clear" w:color="000000" w:fill="FFFFFF"/>
            <w:noWrap/>
            <w:vAlign w:val="center"/>
            <w:hideMark/>
          </w:tcPr>
          <w:p w14:paraId="57A4CDCB" w14:textId="77777777" w:rsidR="00776C7A" w:rsidRPr="00C221D1" w:rsidRDefault="00776C7A" w:rsidP="00164189">
            <w:pPr>
              <w:widowControl/>
              <w:jc w:val="center"/>
              <w:rPr>
                <w:sz w:val="22"/>
                <w:szCs w:val="22"/>
              </w:rPr>
            </w:pPr>
            <w:r w:rsidRPr="00C221D1">
              <w:rPr>
                <w:sz w:val="22"/>
                <w:szCs w:val="22"/>
              </w:rPr>
              <w:t>00012</w:t>
            </w:r>
          </w:p>
        </w:tc>
        <w:tc>
          <w:tcPr>
            <w:tcW w:w="1170" w:type="dxa"/>
            <w:shd w:val="clear" w:color="auto" w:fill="auto"/>
            <w:noWrap/>
            <w:vAlign w:val="center"/>
            <w:hideMark/>
          </w:tcPr>
          <w:p w14:paraId="6877B704" w14:textId="77777777" w:rsidR="00776C7A" w:rsidRPr="00C221D1" w:rsidRDefault="00776C7A" w:rsidP="00164189">
            <w:pPr>
              <w:widowControl/>
              <w:jc w:val="center"/>
              <w:rPr>
                <w:sz w:val="22"/>
                <w:szCs w:val="22"/>
              </w:rPr>
            </w:pPr>
            <w:r w:rsidRPr="00C221D1">
              <w:rPr>
                <w:sz w:val="22"/>
                <w:szCs w:val="22"/>
              </w:rPr>
              <w:t xml:space="preserve"> 400,000 </w:t>
            </w:r>
          </w:p>
        </w:tc>
        <w:tc>
          <w:tcPr>
            <w:tcW w:w="1170" w:type="dxa"/>
            <w:shd w:val="clear" w:color="auto" w:fill="auto"/>
            <w:noWrap/>
            <w:vAlign w:val="center"/>
            <w:hideMark/>
          </w:tcPr>
          <w:p w14:paraId="53B4FF3A" w14:textId="77777777" w:rsidR="00776C7A" w:rsidRPr="00C221D1" w:rsidRDefault="00776C7A" w:rsidP="00776C7A">
            <w:pPr>
              <w:widowControl/>
              <w:jc w:val="center"/>
              <w:rPr>
                <w:sz w:val="22"/>
                <w:szCs w:val="22"/>
              </w:rPr>
            </w:pPr>
            <w:r w:rsidRPr="00C221D1">
              <w:rPr>
                <w:sz w:val="22"/>
                <w:szCs w:val="22"/>
              </w:rPr>
              <w:t>342,862</w:t>
            </w:r>
          </w:p>
        </w:tc>
        <w:tc>
          <w:tcPr>
            <w:tcW w:w="1080" w:type="dxa"/>
            <w:shd w:val="clear" w:color="auto" w:fill="auto"/>
            <w:noWrap/>
            <w:vAlign w:val="center"/>
            <w:hideMark/>
          </w:tcPr>
          <w:p w14:paraId="61B027B0" w14:textId="77777777" w:rsidR="00776C7A" w:rsidRPr="00C221D1" w:rsidRDefault="00776C7A" w:rsidP="00E3284C">
            <w:pPr>
              <w:widowControl/>
              <w:jc w:val="center"/>
              <w:rPr>
                <w:sz w:val="22"/>
                <w:szCs w:val="22"/>
              </w:rPr>
            </w:pPr>
            <w:r w:rsidRPr="00C221D1">
              <w:rPr>
                <w:sz w:val="22"/>
                <w:szCs w:val="22"/>
              </w:rPr>
              <w:t>0</w:t>
            </w:r>
          </w:p>
        </w:tc>
        <w:tc>
          <w:tcPr>
            <w:tcW w:w="990" w:type="dxa"/>
            <w:shd w:val="clear" w:color="000000" w:fill="FFFFFF"/>
            <w:noWrap/>
            <w:vAlign w:val="center"/>
            <w:hideMark/>
          </w:tcPr>
          <w:p w14:paraId="3DEF800D" w14:textId="77777777" w:rsidR="00776C7A" w:rsidRPr="00C221D1" w:rsidRDefault="00776C7A" w:rsidP="00776C7A">
            <w:pPr>
              <w:widowControl/>
              <w:jc w:val="center"/>
              <w:rPr>
                <w:sz w:val="22"/>
                <w:szCs w:val="22"/>
              </w:rPr>
            </w:pPr>
            <w:r w:rsidRPr="00C221D1">
              <w:rPr>
                <w:sz w:val="22"/>
                <w:szCs w:val="22"/>
              </w:rPr>
              <w:t>57,138</w:t>
            </w:r>
          </w:p>
        </w:tc>
        <w:tc>
          <w:tcPr>
            <w:tcW w:w="900" w:type="dxa"/>
            <w:vMerge/>
            <w:shd w:val="clear" w:color="000000" w:fill="FFFFFF"/>
            <w:vAlign w:val="center"/>
          </w:tcPr>
          <w:p w14:paraId="281048E4" w14:textId="77777777" w:rsidR="00776C7A" w:rsidRPr="00C221D1" w:rsidRDefault="00776C7A" w:rsidP="00164189">
            <w:pPr>
              <w:widowControl/>
              <w:jc w:val="right"/>
              <w:rPr>
                <w:sz w:val="22"/>
                <w:szCs w:val="22"/>
              </w:rPr>
            </w:pPr>
          </w:p>
        </w:tc>
        <w:tc>
          <w:tcPr>
            <w:tcW w:w="810" w:type="dxa"/>
            <w:vMerge/>
            <w:shd w:val="clear" w:color="000000" w:fill="FFFFFF"/>
            <w:vAlign w:val="center"/>
          </w:tcPr>
          <w:p w14:paraId="13C92853" w14:textId="77777777" w:rsidR="00776C7A" w:rsidRPr="00C221D1" w:rsidRDefault="00776C7A" w:rsidP="00164189">
            <w:pPr>
              <w:widowControl/>
              <w:jc w:val="right"/>
              <w:rPr>
                <w:sz w:val="22"/>
                <w:szCs w:val="22"/>
              </w:rPr>
            </w:pPr>
          </w:p>
        </w:tc>
      </w:tr>
      <w:tr w:rsidR="00C221D1" w:rsidRPr="00C221D1" w14:paraId="0F4A6B79" w14:textId="77777777" w:rsidTr="00C221D1">
        <w:trPr>
          <w:trHeight w:val="402"/>
        </w:trPr>
        <w:tc>
          <w:tcPr>
            <w:tcW w:w="1142" w:type="dxa"/>
            <w:vMerge/>
            <w:vAlign w:val="center"/>
            <w:hideMark/>
          </w:tcPr>
          <w:p w14:paraId="1363E07B" w14:textId="77777777" w:rsidR="00776C7A" w:rsidRPr="00C221D1" w:rsidRDefault="00776C7A" w:rsidP="00164189">
            <w:pPr>
              <w:widowControl/>
              <w:rPr>
                <w:sz w:val="22"/>
                <w:szCs w:val="22"/>
              </w:rPr>
            </w:pPr>
          </w:p>
        </w:tc>
        <w:tc>
          <w:tcPr>
            <w:tcW w:w="810" w:type="dxa"/>
            <w:vMerge/>
            <w:vAlign w:val="center"/>
            <w:hideMark/>
          </w:tcPr>
          <w:p w14:paraId="79A7872D" w14:textId="77777777" w:rsidR="00776C7A" w:rsidRPr="00C221D1" w:rsidRDefault="00776C7A" w:rsidP="00164189">
            <w:pPr>
              <w:widowControl/>
              <w:rPr>
                <w:sz w:val="22"/>
                <w:szCs w:val="22"/>
              </w:rPr>
            </w:pPr>
          </w:p>
        </w:tc>
        <w:tc>
          <w:tcPr>
            <w:tcW w:w="900" w:type="dxa"/>
            <w:shd w:val="clear" w:color="000000" w:fill="FFFFFF"/>
            <w:noWrap/>
            <w:vAlign w:val="center"/>
            <w:hideMark/>
          </w:tcPr>
          <w:p w14:paraId="2AF9C7E7" w14:textId="77777777" w:rsidR="00776C7A" w:rsidRPr="00C221D1" w:rsidRDefault="00776C7A" w:rsidP="00164189">
            <w:pPr>
              <w:widowControl/>
              <w:jc w:val="center"/>
              <w:rPr>
                <w:sz w:val="22"/>
                <w:szCs w:val="22"/>
              </w:rPr>
            </w:pPr>
            <w:r w:rsidRPr="00C221D1">
              <w:rPr>
                <w:sz w:val="22"/>
                <w:szCs w:val="22"/>
              </w:rPr>
              <w:t>28400</w:t>
            </w:r>
          </w:p>
        </w:tc>
        <w:tc>
          <w:tcPr>
            <w:tcW w:w="810" w:type="dxa"/>
            <w:shd w:val="clear" w:color="000000" w:fill="FFFFFF"/>
            <w:noWrap/>
            <w:vAlign w:val="center"/>
            <w:hideMark/>
          </w:tcPr>
          <w:p w14:paraId="4B76BAD0" w14:textId="77777777" w:rsidR="00776C7A" w:rsidRPr="00C221D1" w:rsidRDefault="00776C7A" w:rsidP="00164189">
            <w:pPr>
              <w:widowControl/>
              <w:jc w:val="center"/>
              <w:rPr>
                <w:sz w:val="22"/>
                <w:szCs w:val="22"/>
              </w:rPr>
            </w:pPr>
            <w:r w:rsidRPr="00C221D1">
              <w:rPr>
                <w:sz w:val="22"/>
                <w:szCs w:val="22"/>
              </w:rPr>
              <w:t>12711</w:t>
            </w:r>
          </w:p>
        </w:tc>
        <w:tc>
          <w:tcPr>
            <w:tcW w:w="1170" w:type="dxa"/>
            <w:shd w:val="clear" w:color="auto" w:fill="auto"/>
            <w:noWrap/>
            <w:vAlign w:val="center"/>
            <w:hideMark/>
          </w:tcPr>
          <w:p w14:paraId="24E9ABDC" w14:textId="77777777" w:rsidR="00776C7A" w:rsidRPr="00C221D1" w:rsidRDefault="00776C7A" w:rsidP="00164189">
            <w:pPr>
              <w:widowControl/>
              <w:jc w:val="center"/>
              <w:rPr>
                <w:sz w:val="22"/>
                <w:szCs w:val="22"/>
              </w:rPr>
            </w:pPr>
            <w:r w:rsidRPr="00C221D1">
              <w:rPr>
                <w:sz w:val="22"/>
                <w:szCs w:val="22"/>
              </w:rPr>
              <w:t xml:space="preserve"> 200,000 </w:t>
            </w:r>
          </w:p>
        </w:tc>
        <w:tc>
          <w:tcPr>
            <w:tcW w:w="1170" w:type="dxa"/>
            <w:shd w:val="clear" w:color="auto" w:fill="auto"/>
            <w:noWrap/>
            <w:vAlign w:val="center"/>
            <w:hideMark/>
          </w:tcPr>
          <w:p w14:paraId="3372D8C9" w14:textId="77777777" w:rsidR="00776C7A" w:rsidRPr="00C221D1" w:rsidRDefault="00776C7A" w:rsidP="00776C7A">
            <w:pPr>
              <w:widowControl/>
              <w:jc w:val="center"/>
              <w:rPr>
                <w:sz w:val="22"/>
                <w:szCs w:val="22"/>
              </w:rPr>
            </w:pPr>
            <w:r w:rsidRPr="00C221D1">
              <w:rPr>
                <w:sz w:val="22"/>
                <w:szCs w:val="22"/>
              </w:rPr>
              <w:t>186,865</w:t>
            </w:r>
          </w:p>
        </w:tc>
        <w:tc>
          <w:tcPr>
            <w:tcW w:w="1080" w:type="dxa"/>
            <w:shd w:val="clear" w:color="auto" w:fill="auto"/>
            <w:noWrap/>
            <w:vAlign w:val="center"/>
            <w:hideMark/>
          </w:tcPr>
          <w:p w14:paraId="57F363E5" w14:textId="77777777" w:rsidR="00776C7A" w:rsidRPr="00C221D1" w:rsidRDefault="00776C7A" w:rsidP="00E3284C">
            <w:pPr>
              <w:widowControl/>
              <w:jc w:val="center"/>
              <w:rPr>
                <w:sz w:val="22"/>
                <w:szCs w:val="22"/>
              </w:rPr>
            </w:pPr>
            <w:r w:rsidRPr="00C221D1">
              <w:rPr>
                <w:sz w:val="22"/>
                <w:szCs w:val="22"/>
              </w:rPr>
              <w:t>0</w:t>
            </w:r>
          </w:p>
        </w:tc>
        <w:tc>
          <w:tcPr>
            <w:tcW w:w="990" w:type="dxa"/>
            <w:shd w:val="clear" w:color="000000" w:fill="FFFFFF"/>
            <w:noWrap/>
            <w:vAlign w:val="center"/>
            <w:hideMark/>
          </w:tcPr>
          <w:p w14:paraId="2F4C2FF8" w14:textId="77777777" w:rsidR="00776C7A" w:rsidRPr="00C221D1" w:rsidRDefault="00776C7A" w:rsidP="00776C7A">
            <w:pPr>
              <w:widowControl/>
              <w:jc w:val="center"/>
              <w:rPr>
                <w:sz w:val="22"/>
                <w:szCs w:val="22"/>
              </w:rPr>
            </w:pPr>
            <w:r w:rsidRPr="00C221D1">
              <w:rPr>
                <w:sz w:val="22"/>
                <w:szCs w:val="22"/>
              </w:rPr>
              <w:t>13,135</w:t>
            </w:r>
          </w:p>
        </w:tc>
        <w:tc>
          <w:tcPr>
            <w:tcW w:w="900" w:type="dxa"/>
            <w:vMerge/>
            <w:shd w:val="clear" w:color="000000" w:fill="FFFFFF"/>
            <w:vAlign w:val="center"/>
          </w:tcPr>
          <w:p w14:paraId="18D90687" w14:textId="77777777" w:rsidR="00776C7A" w:rsidRPr="00C221D1" w:rsidRDefault="00776C7A" w:rsidP="00164189">
            <w:pPr>
              <w:widowControl/>
              <w:jc w:val="right"/>
              <w:rPr>
                <w:sz w:val="22"/>
                <w:szCs w:val="22"/>
              </w:rPr>
            </w:pPr>
          </w:p>
        </w:tc>
        <w:tc>
          <w:tcPr>
            <w:tcW w:w="810" w:type="dxa"/>
            <w:vMerge/>
            <w:shd w:val="clear" w:color="000000" w:fill="FFFFFF"/>
            <w:vAlign w:val="center"/>
          </w:tcPr>
          <w:p w14:paraId="58DC1CD1" w14:textId="77777777" w:rsidR="00776C7A" w:rsidRPr="00C221D1" w:rsidRDefault="00776C7A" w:rsidP="00164189">
            <w:pPr>
              <w:widowControl/>
              <w:jc w:val="right"/>
              <w:rPr>
                <w:sz w:val="22"/>
                <w:szCs w:val="22"/>
              </w:rPr>
            </w:pPr>
          </w:p>
        </w:tc>
      </w:tr>
      <w:tr w:rsidR="00C221D1" w:rsidRPr="00C221D1" w14:paraId="76B5ECE6" w14:textId="77777777" w:rsidTr="00C221D1">
        <w:trPr>
          <w:trHeight w:val="689"/>
        </w:trPr>
        <w:tc>
          <w:tcPr>
            <w:tcW w:w="1142" w:type="dxa"/>
            <w:vMerge/>
            <w:vAlign w:val="center"/>
            <w:hideMark/>
          </w:tcPr>
          <w:p w14:paraId="3509C9DD" w14:textId="77777777" w:rsidR="00776C7A" w:rsidRPr="00C221D1" w:rsidRDefault="00776C7A" w:rsidP="00164189">
            <w:pPr>
              <w:widowControl/>
              <w:rPr>
                <w:sz w:val="22"/>
                <w:szCs w:val="22"/>
              </w:rPr>
            </w:pPr>
          </w:p>
        </w:tc>
        <w:tc>
          <w:tcPr>
            <w:tcW w:w="810" w:type="dxa"/>
            <w:vMerge/>
            <w:vAlign w:val="center"/>
            <w:hideMark/>
          </w:tcPr>
          <w:p w14:paraId="5391F302" w14:textId="77777777" w:rsidR="00776C7A" w:rsidRPr="00C221D1" w:rsidRDefault="00776C7A" w:rsidP="00164189">
            <w:pPr>
              <w:widowControl/>
              <w:rPr>
                <w:sz w:val="22"/>
                <w:szCs w:val="22"/>
              </w:rPr>
            </w:pPr>
          </w:p>
        </w:tc>
        <w:tc>
          <w:tcPr>
            <w:tcW w:w="900" w:type="dxa"/>
            <w:shd w:val="clear" w:color="000000" w:fill="FFFFFF"/>
            <w:noWrap/>
            <w:vAlign w:val="center"/>
            <w:hideMark/>
          </w:tcPr>
          <w:p w14:paraId="212477C2" w14:textId="77777777" w:rsidR="00776C7A" w:rsidRPr="00C221D1" w:rsidRDefault="00776C7A" w:rsidP="00164189">
            <w:pPr>
              <w:widowControl/>
              <w:jc w:val="center"/>
              <w:rPr>
                <w:sz w:val="22"/>
                <w:szCs w:val="22"/>
              </w:rPr>
            </w:pPr>
            <w:r w:rsidRPr="00C221D1">
              <w:rPr>
                <w:sz w:val="22"/>
                <w:szCs w:val="22"/>
              </w:rPr>
              <w:t>30000</w:t>
            </w:r>
          </w:p>
        </w:tc>
        <w:tc>
          <w:tcPr>
            <w:tcW w:w="810" w:type="dxa"/>
            <w:shd w:val="clear" w:color="000000" w:fill="FFFFFF"/>
            <w:noWrap/>
            <w:vAlign w:val="center"/>
            <w:hideMark/>
          </w:tcPr>
          <w:p w14:paraId="0F1313C3" w14:textId="77777777" w:rsidR="00776C7A" w:rsidRPr="00C221D1" w:rsidRDefault="00776C7A" w:rsidP="00164189">
            <w:pPr>
              <w:widowControl/>
              <w:jc w:val="center"/>
              <w:rPr>
                <w:sz w:val="22"/>
                <w:szCs w:val="22"/>
              </w:rPr>
            </w:pPr>
            <w:r w:rsidRPr="00C221D1">
              <w:rPr>
                <w:sz w:val="22"/>
                <w:szCs w:val="22"/>
              </w:rPr>
              <w:t>12270</w:t>
            </w:r>
          </w:p>
        </w:tc>
        <w:tc>
          <w:tcPr>
            <w:tcW w:w="1170" w:type="dxa"/>
            <w:shd w:val="clear" w:color="000000" w:fill="FFFFFF"/>
            <w:noWrap/>
            <w:vAlign w:val="center"/>
            <w:hideMark/>
          </w:tcPr>
          <w:p w14:paraId="69E9E1D9" w14:textId="77777777" w:rsidR="00776C7A" w:rsidRPr="00C221D1" w:rsidRDefault="00776C7A" w:rsidP="00A910DB">
            <w:pPr>
              <w:widowControl/>
              <w:jc w:val="center"/>
              <w:rPr>
                <w:sz w:val="22"/>
                <w:szCs w:val="22"/>
              </w:rPr>
            </w:pPr>
            <w:r w:rsidRPr="00C221D1">
              <w:rPr>
                <w:sz w:val="22"/>
                <w:szCs w:val="22"/>
              </w:rPr>
              <w:t>226,268</w:t>
            </w:r>
          </w:p>
        </w:tc>
        <w:tc>
          <w:tcPr>
            <w:tcW w:w="1170" w:type="dxa"/>
            <w:shd w:val="clear" w:color="auto" w:fill="auto"/>
            <w:noWrap/>
            <w:vAlign w:val="center"/>
            <w:hideMark/>
          </w:tcPr>
          <w:p w14:paraId="4C8A4302" w14:textId="77777777" w:rsidR="00776C7A" w:rsidRPr="00C221D1" w:rsidRDefault="00776C7A" w:rsidP="00776C7A">
            <w:pPr>
              <w:widowControl/>
              <w:jc w:val="center"/>
              <w:rPr>
                <w:sz w:val="22"/>
                <w:szCs w:val="22"/>
              </w:rPr>
            </w:pPr>
            <w:r w:rsidRPr="00C221D1">
              <w:rPr>
                <w:sz w:val="22"/>
                <w:szCs w:val="22"/>
              </w:rPr>
              <w:t>198,522</w:t>
            </w:r>
          </w:p>
        </w:tc>
        <w:tc>
          <w:tcPr>
            <w:tcW w:w="1080" w:type="dxa"/>
            <w:shd w:val="clear" w:color="auto" w:fill="auto"/>
            <w:noWrap/>
            <w:vAlign w:val="center"/>
            <w:hideMark/>
          </w:tcPr>
          <w:p w14:paraId="6F398342" w14:textId="77777777" w:rsidR="00776C7A" w:rsidRPr="00C221D1" w:rsidRDefault="00776C7A" w:rsidP="00E3284C">
            <w:pPr>
              <w:widowControl/>
              <w:jc w:val="center"/>
              <w:rPr>
                <w:sz w:val="22"/>
                <w:szCs w:val="22"/>
              </w:rPr>
            </w:pPr>
            <w:r w:rsidRPr="00C221D1">
              <w:rPr>
                <w:sz w:val="22"/>
                <w:szCs w:val="22"/>
              </w:rPr>
              <w:t>4</w:t>
            </w:r>
          </w:p>
        </w:tc>
        <w:tc>
          <w:tcPr>
            <w:tcW w:w="990" w:type="dxa"/>
            <w:shd w:val="clear" w:color="000000" w:fill="FFFFFF"/>
            <w:noWrap/>
            <w:vAlign w:val="center"/>
            <w:hideMark/>
          </w:tcPr>
          <w:p w14:paraId="0C6D6B86" w14:textId="77777777" w:rsidR="00776C7A" w:rsidRPr="00C221D1" w:rsidRDefault="00776C7A" w:rsidP="00776C7A">
            <w:pPr>
              <w:widowControl/>
              <w:jc w:val="center"/>
              <w:rPr>
                <w:sz w:val="22"/>
                <w:szCs w:val="22"/>
              </w:rPr>
            </w:pPr>
            <w:r w:rsidRPr="00C221D1">
              <w:rPr>
                <w:sz w:val="22"/>
                <w:szCs w:val="22"/>
              </w:rPr>
              <w:t>27,742</w:t>
            </w:r>
          </w:p>
        </w:tc>
        <w:tc>
          <w:tcPr>
            <w:tcW w:w="900" w:type="dxa"/>
            <w:vMerge/>
            <w:shd w:val="clear" w:color="000000" w:fill="FFFFFF"/>
            <w:vAlign w:val="center"/>
          </w:tcPr>
          <w:p w14:paraId="5CC2A08F" w14:textId="77777777" w:rsidR="00776C7A" w:rsidRPr="00C221D1" w:rsidRDefault="00776C7A" w:rsidP="00164189">
            <w:pPr>
              <w:widowControl/>
              <w:jc w:val="right"/>
              <w:rPr>
                <w:sz w:val="22"/>
                <w:szCs w:val="22"/>
              </w:rPr>
            </w:pPr>
          </w:p>
        </w:tc>
        <w:tc>
          <w:tcPr>
            <w:tcW w:w="810" w:type="dxa"/>
            <w:vMerge/>
            <w:shd w:val="clear" w:color="000000" w:fill="FFFFFF"/>
            <w:vAlign w:val="center"/>
          </w:tcPr>
          <w:p w14:paraId="31968696" w14:textId="77777777" w:rsidR="00776C7A" w:rsidRPr="00C221D1" w:rsidRDefault="00776C7A" w:rsidP="00164189">
            <w:pPr>
              <w:widowControl/>
              <w:jc w:val="right"/>
              <w:rPr>
                <w:sz w:val="22"/>
                <w:szCs w:val="22"/>
              </w:rPr>
            </w:pPr>
          </w:p>
        </w:tc>
      </w:tr>
      <w:tr w:rsidR="00A910DB" w:rsidRPr="00C221D1" w14:paraId="0B3E39B5" w14:textId="77777777" w:rsidTr="00C221D1">
        <w:trPr>
          <w:trHeight w:val="689"/>
        </w:trPr>
        <w:tc>
          <w:tcPr>
            <w:tcW w:w="3662" w:type="dxa"/>
            <w:gridSpan w:val="4"/>
            <w:vAlign w:val="center"/>
          </w:tcPr>
          <w:p w14:paraId="3C4E2D8A" w14:textId="77777777" w:rsidR="00A910DB" w:rsidRPr="00C221D1" w:rsidRDefault="00A910DB" w:rsidP="00E3284C">
            <w:pPr>
              <w:widowControl/>
              <w:jc w:val="center"/>
              <w:rPr>
                <w:b/>
                <w:sz w:val="22"/>
                <w:szCs w:val="22"/>
              </w:rPr>
            </w:pPr>
          </w:p>
        </w:tc>
        <w:tc>
          <w:tcPr>
            <w:tcW w:w="1170" w:type="dxa"/>
            <w:shd w:val="clear" w:color="000000" w:fill="FFFFFF"/>
            <w:noWrap/>
            <w:vAlign w:val="center"/>
          </w:tcPr>
          <w:p w14:paraId="1E35D5E3" w14:textId="77777777" w:rsidR="00A910DB" w:rsidRPr="00C221D1" w:rsidRDefault="00E3284C" w:rsidP="00E3284C">
            <w:pPr>
              <w:widowControl/>
              <w:jc w:val="center"/>
              <w:rPr>
                <w:b/>
                <w:sz w:val="22"/>
                <w:szCs w:val="22"/>
              </w:rPr>
            </w:pPr>
            <w:r w:rsidRPr="00C221D1">
              <w:rPr>
                <w:b/>
                <w:sz w:val="22"/>
                <w:szCs w:val="22"/>
              </w:rPr>
              <w:t>1,951,917</w:t>
            </w:r>
          </w:p>
        </w:tc>
        <w:tc>
          <w:tcPr>
            <w:tcW w:w="1170" w:type="dxa"/>
            <w:shd w:val="clear" w:color="auto" w:fill="auto"/>
            <w:noWrap/>
            <w:vAlign w:val="center"/>
          </w:tcPr>
          <w:p w14:paraId="125B1546" w14:textId="77777777" w:rsidR="00A910DB" w:rsidRPr="00C221D1" w:rsidRDefault="00E3284C" w:rsidP="00E3284C">
            <w:pPr>
              <w:widowControl/>
              <w:jc w:val="center"/>
              <w:rPr>
                <w:b/>
                <w:sz w:val="22"/>
                <w:szCs w:val="22"/>
              </w:rPr>
            </w:pPr>
            <w:r w:rsidRPr="00C221D1">
              <w:rPr>
                <w:b/>
                <w:sz w:val="22"/>
                <w:szCs w:val="22"/>
              </w:rPr>
              <w:t>1,629,247</w:t>
            </w:r>
          </w:p>
        </w:tc>
        <w:tc>
          <w:tcPr>
            <w:tcW w:w="1080" w:type="dxa"/>
            <w:shd w:val="clear" w:color="auto" w:fill="auto"/>
            <w:noWrap/>
            <w:vAlign w:val="center"/>
          </w:tcPr>
          <w:p w14:paraId="4B4BCD8F" w14:textId="77777777" w:rsidR="00A910DB" w:rsidRPr="00C221D1" w:rsidRDefault="00E3284C" w:rsidP="00E3284C">
            <w:pPr>
              <w:widowControl/>
              <w:jc w:val="center"/>
              <w:rPr>
                <w:b/>
                <w:sz w:val="22"/>
                <w:szCs w:val="22"/>
              </w:rPr>
            </w:pPr>
            <w:r w:rsidRPr="00C221D1">
              <w:rPr>
                <w:b/>
                <w:sz w:val="22"/>
                <w:szCs w:val="22"/>
              </w:rPr>
              <w:t>151,320</w:t>
            </w:r>
          </w:p>
        </w:tc>
        <w:tc>
          <w:tcPr>
            <w:tcW w:w="990" w:type="dxa"/>
            <w:shd w:val="clear" w:color="000000" w:fill="FFFFFF"/>
            <w:noWrap/>
            <w:vAlign w:val="center"/>
          </w:tcPr>
          <w:p w14:paraId="3619CA74" w14:textId="77777777" w:rsidR="00A910DB" w:rsidRPr="00C221D1" w:rsidRDefault="00E3284C" w:rsidP="00E3284C">
            <w:pPr>
              <w:widowControl/>
              <w:jc w:val="center"/>
              <w:rPr>
                <w:b/>
                <w:sz w:val="22"/>
                <w:szCs w:val="22"/>
              </w:rPr>
            </w:pPr>
            <w:r w:rsidRPr="00C221D1">
              <w:rPr>
                <w:b/>
                <w:sz w:val="22"/>
                <w:szCs w:val="22"/>
              </w:rPr>
              <w:t>160,758</w:t>
            </w:r>
          </w:p>
        </w:tc>
        <w:tc>
          <w:tcPr>
            <w:tcW w:w="900" w:type="dxa"/>
            <w:shd w:val="clear" w:color="000000" w:fill="FFFFFF"/>
            <w:vAlign w:val="center"/>
          </w:tcPr>
          <w:p w14:paraId="1678A660" w14:textId="77777777" w:rsidR="00A910DB" w:rsidRPr="00C221D1" w:rsidRDefault="00A910DB" w:rsidP="00E3284C">
            <w:pPr>
              <w:widowControl/>
              <w:jc w:val="center"/>
              <w:rPr>
                <w:b/>
                <w:sz w:val="22"/>
                <w:szCs w:val="22"/>
              </w:rPr>
            </w:pPr>
          </w:p>
        </w:tc>
        <w:tc>
          <w:tcPr>
            <w:tcW w:w="810" w:type="dxa"/>
            <w:shd w:val="clear" w:color="000000" w:fill="FFFFFF"/>
            <w:vAlign w:val="center"/>
          </w:tcPr>
          <w:p w14:paraId="2D93695F" w14:textId="77777777" w:rsidR="00A910DB" w:rsidRPr="00C221D1" w:rsidRDefault="00A910DB" w:rsidP="00E3284C">
            <w:pPr>
              <w:widowControl/>
              <w:jc w:val="center"/>
              <w:rPr>
                <w:b/>
                <w:sz w:val="22"/>
                <w:szCs w:val="22"/>
              </w:rPr>
            </w:pPr>
          </w:p>
        </w:tc>
      </w:tr>
    </w:tbl>
    <w:p w14:paraId="6D388036" w14:textId="77777777" w:rsidR="00C33429" w:rsidRDefault="00C33429">
      <w:pPr>
        <w:rPr>
          <w:szCs w:val="24"/>
        </w:rPr>
      </w:pPr>
    </w:p>
    <w:p w14:paraId="2B9B7EF2" w14:textId="77777777" w:rsidR="00C33429" w:rsidRPr="00EC268A" w:rsidRDefault="00C33429">
      <w:pPr>
        <w:rPr>
          <w:szCs w:val="24"/>
        </w:rPr>
      </w:pPr>
    </w:p>
    <w:p w14:paraId="0761CFFA" w14:textId="77777777" w:rsidR="00E703B2" w:rsidRPr="00EC268A" w:rsidRDefault="00921B2C">
      <w:pPr>
        <w:pStyle w:val="Heading3"/>
        <w:rPr>
          <w:rFonts w:ascii="Times New Roman" w:hAnsi="Times New Roman"/>
          <w:b/>
          <w:bCs w:val="0"/>
          <w:szCs w:val="24"/>
        </w:rPr>
      </w:pPr>
      <w:r w:rsidRPr="00EC268A">
        <w:rPr>
          <w:rFonts w:ascii="Times New Roman" w:hAnsi="Times New Roman"/>
          <w:b/>
          <w:bCs w:val="0"/>
          <w:szCs w:val="24"/>
        </w:rPr>
        <w:t>III.  RESULTS</w:t>
      </w:r>
    </w:p>
    <w:p w14:paraId="4E7456ED" w14:textId="77777777" w:rsidR="00D775EE" w:rsidRDefault="00D775EE" w:rsidP="007F67AF">
      <w:pPr>
        <w:widowControl/>
        <w:autoSpaceDE w:val="0"/>
        <w:autoSpaceDN w:val="0"/>
        <w:adjustRightInd w:val="0"/>
        <w:ind w:left="1080" w:hanging="1080"/>
        <w:jc w:val="both"/>
        <w:rPr>
          <w:b/>
          <w:sz w:val="22"/>
          <w:szCs w:val="24"/>
        </w:rPr>
      </w:pPr>
    </w:p>
    <w:p w14:paraId="6037A946" w14:textId="77777777" w:rsidR="0023366B" w:rsidRPr="008F62A6" w:rsidRDefault="0023366B" w:rsidP="007F67AF">
      <w:pPr>
        <w:widowControl/>
        <w:autoSpaceDE w:val="0"/>
        <w:autoSpaceDN w:val="0"/>
        <w:adjustRightInd w:val="0"/>
        <w:ind w:left="1080" w:hanging="1080"/>
        <w:jc w:val="both"/>
        <w:rPr>
          <w:rFonts w:asciiTheme="minorHAnsi" w:hAnsiTheme="minorHAnsi"/>
          <w:b/>
          <w:sz w:val="22"/>
          <w:szCs w:val="24"/>
        </w:rPr>
      </w:pPr>
      <w:r w:rsidRPr="008F62A6">
        <w:rPr>
          <w:rFonts w:asciiTheme="minorHAnsi" w:hAnsiTheme="minorHAnsi"/>
          <w:b/>
          <w:sz w:val="22"/>
          <w:szCs w:val="24"/>
        </w:rPr>
        <w:t>Output 1:</w:t>
      </w:r>
      <w:r w:rsidRPr="008F62A6">
        <w:rPr>
          <w:rFonts w:asciiTheme="minorHAnsi" w:hAnsiTheme="minorHAnsi"/>
          <w:b/>
          <w:sz w:val="22"/>
          <w:szCs w:val="24"/>
        </w:rPr>
        <w:tab/>
        <w:t>Gender-sensitive policies, legal and institutional frameworks strengthened for land tenure</w:t>
      </w:r>
    </w:p>
    <w:p w14:paraId="5265C0D7" w14:textId="77777777" w:rsidR="0023366B" w:rsidRPr="001D27F3" w:rsidRDefault="0023366B" w:rsidP="007F67AF">
      <w:pPr>
        <w:pStyle w:val="ListParagraph"/>
        <w:ind w:left="-90"/>
        <w:jc w:val="both"/>
        <w:rPr>
          <w:szCs w:val="24"/>
        </w:rPr>
      </w:pPr>
      <w:r w:rsidRPr="0023366B">
        <w:rPr>
          <w:rFonts w:asciiTheme="minorHAnsi" w:hAnsiTheme="minorHAnsi"/>
          <w:szCs w:val="24"/>
        </w:rPr>
        <w:t xml:space="preserve">Following the Cabinet endorsement of the National Land Policy, </w:t>
      </w:r>
      <w:r>
        <w:rPr>
          <w:rFonts w:asciiTheme="minorHAnsi" w:hAnsiTheme="minorHAnsi"/>
          <w:szCs w:val="24"/>
        </w:rPr>
        <w:t>late 2016. T</w:t>
      </w:r>
      <w:r w:rsidRPr="0023366B">
        <w:rPr>
          <w:rFonts w:asciiTheme="minorHAnsi" w:hAnsiTheme="minorHAnsi"/>
          <w:szCs w:val="24"/>
        </w:rPr>
        <w:t xml:space="preserve">he UNDP in partnership with the FAO printed more than three thousand copies of the policy. This </w:t>
      </w:r>
      <w:r>
        <w:rPr>
          <w:rFonts w:asciiTheme="minorHAnsi" w:hAnsiTheme="minorHAnsi"/>
          <w:szCs w:val="24"/>
        </w:rPr>
        <w:t xml:space="preserve">2017 UNDP support focused on the </w:t>
      </w:r>
      <w:r w:rsidRPr="0023366B">
        <w:rPr>
          <w:rFonts w:asciiTheme="minorHAnsi" w:hAnsiTheme="minorHAnsi"/>
          <w:szCs w:val="24"/>
        </w:rPr>
        <w:t xml:space="preserve">the popularization of the document across a wide range of stakeholders and communities within the </w:t>
      </w:r>
      <w:r w:rsidR="007F67AF">
        <w:rPr>
          <w:rFonts w:asciiTheme="minorHAnsi" w:hAnsiTheme="minorHAnsi"/>
          <w:szCs w:val="24"/>
        </w:rPr>
        <w:t xml:space="preserve">regions </w:t>
      </w:r>
      <w:r w:rsidR="007F67AF" w:rsidRPr="007F67AF">
        <w:rPr>
          <w:rFonts w:ascii="Arial" w:eastAsiaTheme="minorEastAsia" w:hAnsi="Arial" w:cs="Arial"/>
          <w:sz w:val="20"/>
          <w:szCs w:val="24"/>
          <w:lang w:eastAsia="ja-JP"/>
        </w:rPr>
        <w:t xml:space="preserve">including traditional leaders), civil society organisations (CSO) and other stakeholder’s to understand the linkages between good land governance and economic development, climate change and food security. </w:t>
      </w:r>
      <w:r w:rsidR="007F67AF">
        <w:rPr>
          <w:rFonts w:ascii="Arial" w:eastAsiaTheme="minorEastAsia" w:hAnsi="Arial" w:cs="Arial"/>
          <w:sz w:val="20"/>
          <w:szCs w:val="24"/>
          <w:lang w:eastAsia="ja-JP"/>
        </w:rPr>
        <w:t>The popularization was done through jingles, radio and TV discussions in all districts around the country.</w:t>
      </w:r>
    </w:p>
    <w:p w14:paraId="24A3CCDA" w14:textId="77777777" w:rsidR="0023366B" w:rsidRPr="008F62A6" w:rsidRDefault="0023366B" w:rsidP="007F67AF">
      <w:pPr>
        <w:widowControl/>
        <w:autoSpaceDE w:val="0"/>
        <w:autoSpaceDN w:val="0"/>
        <w:adjustRightInd w:val="0"/>
        <w:jc w:val="both"/>
        <w:rPr>
          <w:rFonts w:asciiTheme="minorHAnsi" w:hAnsiTheme="minorHAnsi"/>
          <w:b/>
          <w:sz w:val="22"/>
          <w:szCs w:val="24"/>
        </w:rPr>
      </w:pPr>
      <w:r w:rsidRPr="008F62A6">
        <w:rPr>
          <w:rFonts w:asciiTheme="minorHAnsi" w:hAnsiTheme="minorHAnsi"/>
          <w:b/>
          <w:sz w:val="22"/>
          <w:szCs w:val="24"/>
        </w:rPr>
        <w:t>Output 2:</w:t>
      </w:r>
      <w:r w:rsidRPr="008F62A6">
        <w:rPr>
          <w:rFonts w:asciiTheme="minorHAnsi" w:hAnsiTheme="minorHAnsi"/>
          <w:sz w:val="22"/>
          <w:szCs w:val="24"/>
        </w:rPr>
        <w:t xml:space="preserve"> </w:t>
      </w:r>
      <w:r w:rsidRPr="008F62A6">
        <w:rPr>
          <w:rFonts w:asciiTheme="minorHAnsi" w:hAnsiTheme="minorHAnsi"/>
          <w:sz w:val="22"/>
          <w:szCs w:val="24"/>
        </w:rPr>
        <w:tab/>
      </w:r>
      <w:r w:rsidRPr="008F62A6">
        <w:rPr>
          <w:rFonts w:asciiTheme="minorHAnsi" w:hAnsiTheme="minorHAnsi"/>
          <w:b/>
          <w:sz w:val="22"/>
          <w:szCs w:val="24"/>
        </w:rPr>
        <w:t>Strengthened, gender-sensitive policies, legal and institutional frameworks relevant to the extractive sector</w:t>
      </w:r>
      <w:r w:rsidR="007F67AF" w:rsidRPr="008F62A6">
        <w:rPr>
          <w:rFonts w:asciiTheme="minorHAnsi" w:hAnsiTheme="minorHAnsi"/>
          <w:b/>
          <w:sz w:val="22"/>
          <w:szCs w:val="24"/>
        </w:rPr>
        <w:t>.</w:t>
      </w:r>
    </w:p>
    <w:p w14:paraId="3AF68B61" w14:textId="77777777" w:rsidR="007F67AF" w:rsidRPr="007F67AF" w:rsidRDefault="007F67AF" w:rsidP="007F67AF">
      <w:pPr>
        <w:widowControl/>
        <w:autoSpaceDE w:val="0"/>
        <w:autoSpaceDN w:val="0"/>
        <w:adjustRightInd w:val="0"/>
        <w:jc w:val="both"/>
        <w:rPr>
          <w:b/>
          <w:sz w:val="22"/>
          <w:szCs w:val="24"/>
        </w:rPr>
      </w:pPr>
    </w:p>
    <w:p w14:paraId="1F4DED52" w14:textId="77777777" w:rsidR="007F67AF" w:rsidRPr="00C221D1" w:rsidRDefault="007F67AF" w:rsidP="007F67AF">
      <w:pPr>
        <w:widowControl/>
        <w:autoSpaceDE w:val="0"/>
        <w:autoSpaceDN w:val="0"/>
        <w:adjustRightInd w:val="0"/>
        <w:jc w:val="both"/>
        <w:rPr>
          <w:rFonts w:asciiTheme="minorHAnsi" w:hAnsiTheme="minorHAnsi"/>
          <w:sz w:val="22"/>
          <w:szCs w:val="22"/>
        </w:rPr>
      </w:pPr>
      <w:r w:rsidRPr="00C221D1">
        <w:rPr>
          <w:rFonts w:asciiTheme="minorHAnsi" w:hAnsiTheme="minorHAnsi"/>
          <w:sz w:val="22"/>
          <w:szCs w:val="22"/>
        </w:rPr>
        <w:t>With support to the Ministry of Mines, a policy unit has been established and equipped for the implementation of the strategic plan and sharing of information on the countries natural resources there by promoting  transparency in the countreis natural resource management.</w:t>
      </w:r>
    </w:p>
    <w:p w14:paraId="1811DE2E" w14:textId="77777777" w:rsidR="007F67AF" w:rsidRPr="001D27F3" w:rsidRDefault="007F67AF" w:rsidP="0023366B">
      <w:pPr>
        <w:widowControl/>
        <w:autoSpaceDE w:val="0"/>
        <w:autoSpaceDN w:val="0"/>
        <w:adjustRightInd w:val="0"/>
        <w:ind w:left="720" w:firstLine="720"/>
        <w:jc w:val="both"/>
        <w:rPr>
          <w:sz w:val="22"/>
          <w:szCs w:val="24"/>
        </w:rPr>
      </w:pPr>
    </w:p>
    <w:p w14:paraId="00854469" w14:textId="77777777" w:rsidR="0023366B" w:rsidRDefault="0023366B" w:rsidP="0023366B">
      <w:pPr>
        <w:widowControl/>
        <w:autoSpaceDE w:val="0"/>
        <w:autoSpaceDN w:val="0"/>
        <w:adjustRightInd w:val="0"/>
        <w:ind w:left="1440" w:hanging="1440"/>
        <w:jc w:val="both"/>
        <w:rPr>
          <w:rFonts w:ascii="Calibri" w:hAnsi="Calibri"/>
          <w:sz w:val="22"/>
          <w:szCs w:val="24"/>
        </w:rPr>
      </w:pPr>
      <w:r w:rsidRPr="00C221D1">
        <w:rPr>
          <w:rFonts w:ascii="Calibri" w:hAnsi="Calibri"/>
          <w:b/>
          <w:sz w:val="22"/>
          <w:szCs w:val="24"/>
        </w:rPr>
        <w:t>Output 3:</w:t>
      </w:r>
      <w:r w:rsidRPr="00C221D1">
        <w:rPr>
          <w:rFonts w:ascii="Calibri" w:hAnsi="Calibri"/>
          <w:sz w:val="22"/>
          <w:szCs w:val="24"/>
        </w:rPr>
        <w:t xml:space="preserve"> </w:t>
      </w:r>
      <w:r w:rsidRPr="00C221D1">
        <w:rPr>
          <w:rFonts w:ascii="Calibri" w:hAnsi="Calibri"/>
          <w:sz w:val="22"/>
          <w:szCs w:val="24"/>
        </w:rPr>
        <w:tab/>
      </w:r>
      <w:r w:rsidRPr="00D775EE">
        <w:rPr>
          <w:rFonts w:ascii="Calibri" w:hAnsi="Calibri"/>
          <w:b/>
          <w:sz w:val="22"/>
          <w:szCs w:val="24"/>
        </w:rPr>
        <w:t>Improved governance of natural resources and national and local capacities for monitoring enhanced</w:t>
      </w:r>
    </w:p>
    <w:p w14:paraId="42FA516B" w14:textId="77777777" w:rsidR="0057678B" w:rsidRPr="008F62A6" w:rsidRDefault="00D775EE" w:rsidP="0057678B">
      <w:pPr>
        <w:widowControl/>
        <w:autoSpaceDE w:val="0"/>
        <w:autoSpaceDN w:val="0"/>
        <w:adjustRightInd w:val="0"/>
        <w:jc w:val="both"/>
        <w:rPr>
          <w:rFonts w:asciiTheme="minorHAnsi" w:hAnsiTheme="minorHAnsi"/>
          <w:sz w:val="22"/>
          <w:szCs w:val="22"/>
        </w:rPr>
      </w:pPr>
      <w:r w:rsidRPr="008F62A6">
        <w:rPr>
          <w:rFonts w:asciiTheme="minorHAnsi" w:hAnsiTheme="minorHAnsi" w:cs="Arial"/>
          <w:sz w:val="22"/>
          <w:szCs w:val="22"/>
        </w:rPr>
        <w:t xml:space="preserve">The ECAS has been successfully set up and training has been conducted for the EPA-SL staffs. The Project has generated significant progress/achievements in the area of improved monitoring and compliance at the EPA-SL. However, the ECAS has not yet been publicized to the GoSL Online Repository for public access. The general perception in the EPA-SL is that the ECAS will help to </w:t>
      </w:r>
      <w:r w:rsidRPr="008F62A6">
        <w:rPr>
          <w:rStyle w:val="Bodytext20"/>
          <w:rFonts w:asciiTheme="minorHAnsi" w:hAnsiTheme="minorHAnsi" w:cs="Arial"/>
          <w:sz w:val="22"/>
          <w:szCs w:val="22"/>
        </w:rPr>
        <w:t>increase effectiveness and accountability of the management of environmental licenses and Environmental Impact Assessment (EIA) documentation</w:t>
      </w:r>
      <w:r w:rsidR="0057678B" w:rsidRPr="008F62A6">
        <w:rPr>
          <w:rStyle w:val="Bodytext20"/>
          <w:rFonts w:asciiTheme="minorHAnsi" w:hAnsiTheme="minorHAnsi" w:cs="Arial"/>
          <w:sz w:val="22"/>
          <w:szCs w:val="22"/>
        </w:rPr>
        <w:t>.</w:t>
      </w:r>
      <w:r w:rsidR="0057678B" w:rsidRPr="008F62A6">
        <w:rPr>
          <w:rFonts w:asciiTheme="minorHAnsi" w:hAnsiTheme="minorHAnsi"/>
          <w:sz w:val="22"/>
          <w:szCs w:val="22"/>
        </w:rPr>
        <w:t xml:space="preserve"> </w:t>
      </w:r>
    </w:p>
    <w:p w14:paraId="131858D1" w14:textId="77777777" w:rsidR="0057678B" w:rsidRDefault="0057678B" w:rsidP="0057678B">
      <w:pPr>
        <w:widowControl/>
        <w:autoSpaceDE w:val="0"/>
        <w:autoSpaceDN w:val="0"/>
        <w:adjustRightInd w:val="0"/>
        <w:jc w:val="both"/>
        <w:rPr>
          <w:rFonts w:asciiTheme="minorHAnsi" w:hAnsiTheme="minorHAnsi"/>
          <w:sz w:val="22"/>
          <w:szCs w:val="22"/>
        </w:rPr>
      </w:pPr>
    </w:p>
    <w:p w14:paraId="6D7C7F7C" w14:textId="663EEFF6" w:rsidR="0057678B" w:rsidRDefault="0057678B" w:rsidP="0057678B">
      <w:pPr>
        <w:widowControl/>
        <w:autoSpaceDE w:val="0"/>
        <w:autoSpaceDN w:val="0"/>
        <w:adjustRightInd w:val="0"/>
        <w:jc w:val="both"/>
        <w:rPr>
          <w:rFonts w:asciiTheme="minorHAnsi" w:hAnsiTheme="minorHAnsi"/>
          <w:sz w:val="22"/>
          <w:szCs w:val="22"/>
          <w:lang w:val="en-GB"/>
        </w:rPr>
      </w:pPr>
      <w:r w:rsidRPr="00C221D1">
        <w:rPr>
          <w:rFonts w:asciiTheme="minorHAnsi" w:hAnsiTheme="minorHAnsi"/>
          <w:sz w:val="22"/>
          <w:szCs w:val="22"/>
        </w:rPr>
        <w:t>Additionally, support</w:t>
      </w:r>
      <w:r>
        <w:rPr>
          <w:rFonts w:asciiTheme="minorHAnsi" w:hAnsiTheme="minorHAnsi"/>
          <w:sz w:val="22"/>
          <w:szCs w:val="22"/>
        </w:rPr>
        <w:t xml:space="preserve"> was provided to the National Minerals Agency </w:t>
      </w:r>
      <w:r w:rsidR="00F124FE">
        <w:rPr>
          <w:rFonts w:asciiTheme="minorHAnsi" w:hAnsiTheme="minorHAnsi"/>
          <w:sz w:val="22"/>
          <w:szCs w:val="22"/>
        </w:rPr>
        <w:t xml:space="preserve">to facilitate </w:t>
      </w:r>
      <w:r>
        <w:rPr>
          <w:rFonts w:asciiTheme="minorHAnsi" w:hAnsiTheme="minorHAnsi"/>
          <w:sz w:val="22"/>
          <w:szCs w:val="22"/>
        </w:rPr>
        <w:t>in collaboration with Non Governmental Organizations to</w:t>
      </w:r>
      <w:r w:rsidRPr="00C221D1">
        <w:rPr>
          <w:rFonts w:asciiTheme="minorHAnsi" w:hAnsiTheme="minorHAnsi"/>
          <w:sz w:val="22"/>
          <w:szCs w:val="22"/>
        </w:rPr>
        <w:t xml:space="preserve"> </w:t>
      </w:r>
      <w:r w:rsidRPr="00C221D1">
        <w:rPr>
          <w:rFonts w:asciiTheme="minorHAnsi" w:hAnsiTheme="minorHAnsi"/>
          <w:sz w:val="22"/>
          <w:szCs w:val="22"/>
          <w:lang w:val="en-GB"/>
        </w:rPr>
        <w:t>strengthen the</w:t>
      </w:r>
      <w:r w:rsidR="008F62A6">
        <w:rPr>
          <w:rFonts w:asciiTheme="minorHAnsi" w:hAnsiTheme="minorHAnsi"/>
          <w:sz w:val="22"/>
          <w:szCs w:val="22"/>
          <w:lang w:val="en-GB"/>
        </w:rPr>
        <w:t xml:space="preserve"> capacities </w:t>
      </w:r>
      <w:r w:rsidRPr="00C221D1">
        <w:rPr>
          <w:rFonts w:asciiTheme="minorHAnsi" w:hAnsiTheme="minorHAnsi"/>
          <w:sz w:val="22"/>
          <w:szCs w:val="22"/>
          <w:lang w:val="en-GB"/>
        </w:rPr>
        <w:t xml:space="preserve"> </w:t>
      </w:r>
      <w:r w:rsidR="008F62A6">
        <w:rPr>
          <w:rFonts w:asciiTheme="minorHAnsi" w:hAnsiTheme="minorHAnsi"/>
          <w:sz w:val="22"/>
          <w:szCs w:val="22"/>
          <w:lang w:val="en-GB"/>
        </w:rPr>
        <w:t xml:space="preserve">of the </w:t>
      </w:r>
      <w:r w:rsidRPr="00C221D1">
        <w:rPr>
          <w:rFonts w:asciiTheme="minorHAnsi" w:hAnsiTheme="minorHAnsi"/>
          <w:sz w:val="22"/>
          <w:szCs w:val="22"/>
          <w:lang w:val="en-GB"/>
        </w:rPr>
        <w:t>e</w:t>
      </w:r>
      <w:r>
        <w:rPr>
          <w:rFonts w:asciiTheme="minorHAnsi" w:hAnsiTheme="minorHAnsi"/>
          <w:sz w:val="22"/>
          <w:szCs w:val="22"/>
          <w:lang w:val="en-GB"/>
        </w:rPr>
        <w:t>stablished</w:t>
      </w:r>
      <w:r w:rsidRPr="00C221D1">
        <w:rPr>
          <w:rFonts w:asciiTheme="minorHAnsi" w:hAnsiTheme="minorHAnsi"/>
          <w:sz w:val="22"/>
          <w:szCs w:val="22"/>
          <w:lang w:val="en-GB"/>
        </w:rPr>
        <w:t xml:space="preserve"> Natural Resource </w:t>
      </w:r>
      <w:r w:rsidRPr="00C221D1">
        <w:rPr>
          <w:rFonts w:asciiTheme="minorHAnsi" w:hAnsiTheme="minorHAnsi"/>
          <w:sz w:val="22"/>
          <w:szCs w:val="22"/>
          <w:lang w:val="en-GB"/>
        </w:rPr>
        <w:lastRenderedPageBreak/>
        <w:t xml:space="preserve">Committees </w:t>
      </w:r>
      <w:r w:rsidR="008F62A6">
        <w:rPr>
          <w:rFonts w:asciiTheme="minorHAnsi" w:hAnsiTheme="minorHAnsi"/>
          <w:sz w:val="22"/>
          <w:szCs w:val="22"/>
          <w:lang w:val="en-GB"/>
        </w:rPr>
        <w:t xml:space="preserve">in </w:t>
      </w:r>
      <w:r w:rsidRPr="00C221D1">
        <w:rPr>
          <w:rFonts w:asciiTheme="minorHAnsi" w:hAnsiTheme="minorHAnsi"/>
          <w:sz w:val="22"/>
          <w:szCs w:val="22"/>
          <w:lang w:val="en-GB"/>
        </w:rPr>
        <w:t xml:space="preserve">the </w:t>
      </w:r>
      <w:r w:rsidR="008F62A6">
        <w:rPr>
          <w:rFonts w:asciiTheme="minorHAnsi" w:hAnsiTheme="minorHAnsi"/>
          <w:sz w:val="22"/>
          <w:szCs w:val="22"/>
          <w:lang w:val="en-GB"/>
        </w:rPr>
        <w:t xml:space="preserve">Kono to function as required. </w:t>
      </w:r>
      <w:r w:rsidR="00F124FE">
        <w:rPr>
          <w:rFonts w:asciiTheme="minorHAnsi" w:hAnsiTheme="minorHAnsi"/>
          <w:sz w:val="22"/>
          <w:szCs w:val="22"/>
          <w:lang w:val="en-GB"/>
        </w:rPr>
        <w:t xml:space="preserve">I.e to dialogue with people on the </w:t>
      </w:r>
      <w:r w:rsidRPr="00C221D1">
        <w:rPr>
          <w:rFonts w:asciiTheme="minorHAnsi" w:hAnsiTheme="minorHAnsi"/>
          <w:sz w:val="22"/>
          <w:szCs w:val="22"/>
          <w:lang w:val="en-GB"/>
        </w:rPr>
        <w:t xml:space="preserve">identification, design, and implementation of </w:t>
      </w:r>
      <w:r w:rsidR="00F124FE">
        <w:rPr>
          <w:rFonts w:asciiTheme="minorHAnsi" w:hAnsiTheme="minorHAnsi"/>
          <w:sz w:val="22"/>
          <w:szCs w:val="22"/>
          <w:lang w:val="en-GB"/>
        </w:rPr>
        <w:t>projects geared towards natural resource governance to be funded by resources paid towards the community development agreements by Octea mining.</w:t>
      </w:r>
    </w:p>
    <w:p w14:paraId="17889E84" w14:textId="6F35E1E0" w:rsidR="00F124FE" w:rsidRDefault="00F124FE" w:rsidP="0057678B">
      <w:pPr>
        <w:widowControl/>
        <w:autoSpaceDE w:val="0"/>
        <w:autoSpaceDN w:val="0"/>
        <w:adjustRightInd w:val="0"/>
        <w:jc w:val="both"/>
        <w:rPr>
          <w:rFonts w:asciiTheme="minorHAnsi" w:hAnsiTheme="minorHAnsi"/>
          <w:sz w:val="22"/>
          <w:szCs w:val="22"/>
          <w:lang w:val="en-GB"/>
        </w:rPr>
      </w:pPr>
    </w:p>
    <w:p w14:paraId="04AAFEDF" w14:textId="77777777" w:rsidR="0023366B" w:rsidRDefault="0023366B" w:rsidP="0023366B">
      <w:pPr>
        <w:widowControl/>
        <w:autoSpaceDE w:val="0"/>
        <w:autoSpaceDN w:val="0"/>
        <w:adjustRightInd w:val="0"/>
        <w:jc w:val="both"/>
        <w:rPr>
          <w:rFonts w:asciiTheme="minorHAnsi" w:hAnsiTheme="minorHAnsi"/>
          <w:sz w:val="22"/>
          <w:szCs w:val="22"/>
        </w:rPr>
      </w:pPr>
      <w:r w:rsidRPr="00D775EE">
        <w:rPr>
          <w:rFonts w:asciiTheme="minorHAnsi" w:hAnsiTheme="minorHAnsi"/>
          <w:b/>
          <w:sz w:val="22"/>
          <w:szCs w:val="22"/>
        </w:rPr>
        <w:t>Output 4:</w:t>
      </w:r>
      <w:r w:rsidRPr="00D775EE">
        <w:rPr>
          <w:rFonts w:asciiTheme="minorHAnsi" w:hAnsiTheme="minorHAnsi"/>
          <w:b/>
          <w:sz w:val="22"/>
          <w:szCs w:val="22"/>
        </w:rPr>
        <w:tab/>
      </w:r>
      <w:r w:rsidRPr="00A01F62">
        <w:rPr>
          <w:rFonts w:asciiTheme="minorHAnsi" w:hAnsiTheme="minorHAnsi"/>
          <w:b/>
          <w:sz w:val="22"/>
          <w:szCs w:val="22"/>
        </w:rPr>
        <w:t>Enhanced national and local capacity for protection of key biodiversity areas</w:t>
      </w:r>
      <w:r w:rsidRPr="00D775EE">
        <w:rPr>
          <w:rFonts w:asciiTheme="minorHAnsi" w:hAnsiTheme="minorHAnsi"/>
          <w:sz w:val="22"/>
          <w:szCs w:val="22"/>
        </w:rPr>
        <w:t xml:space="preserve"> </w:t>
      </w:r>
    </w:p>
    <w:p w14:paraId="2F0073A9" w14:textId="77777777" w:rsidR="00766771" w:rsidRDefault="00766771" w:rsidP="00766771">
      <w:pPr>
        <w:jc w:val="both"/>
        <w:rPr>
          <w:rFonts w:asciiTheme="minorHAnsi" w:hAnsiTheme="minorHAnsi"/>
          <w:color w:val="000000" w:themeColor="text1"/>
          <w:sz w:val="22"/>
          <w:szCs w:val="22"/>
        </w:rPr>
      </w:pPr>
      <w:r w:rsidRPr="0057678B">
        <w:rPr>
          <w:rFonts w:asciiTheme="minorHAnsi" w:eastAsia="Calibri" w:hAnsiTheme="minorHAnsi"/>
          <w:sz w:val="22"/>
          <w:szCs w:val="22"/>
        </w:rPr>
        <w:t>Legal Policy and Regulatory framework for Revenue Sharing within the Protected Area Communities and Government has been developed to aid the distribution of revenues realized from the the natural resources.</w:t>
      </w:r>
      <w:r>
        <w:rPr>
          <w:rFonts w:ascii="Century Schoolbook" w:eastAsia="Calibri" w:hAnsi="Century Schoolbook"/>
          <w:sz w:val="22"/>
          <w:szCs w:val="22"/>
        </w:rPr>
        <w:t xml:space="preserve"> </w:t>
      </w:r>
      <w:r w:rsidRPr="00766771">
        <w:rPr>
          <w:rFonts w:asciiTheme="minorHAnsi" w:hAnsiTheme="minorHAnsi"/>
          <w:color w:val="000000" w:themeColor="text1"/>
          <w:sz w:val="22"/>
          <w:szCs w:val="22"/>
        </w:rPr>
        <w:t>The involvement of Community members in developing the legal framework for revenue sharing has increased their commitment in the protection of the Protected Areas around their communities</w:t>
      </w:r>
      <w:r>
        <w:rPr>
          <w:rFonts w:asciiTheme="minorHAnsi" w:hAnsiTheme="minorHAnsi"/>
          <w:color w:val="000000" w:themeColor="text1"/>
          <w:sz w:val="22"/>
          <w:szCs w:val="22"/>
        </w:rPr>
        <w:t xml:space="preserve">. </w:t>
      </w:r>
    </w:p>
    <w:p w14:paraId="3F61F6E5" w14:textId="77777777" w:rsidR="00766771" w:rsidRDefault="00766771" w:rsidP="00766771">
      <w:pPr>
        <w:rPr>
          <w:rFonts w:asciiTheme="minorHAnsi" w:hAnsiTheme="minorHAnsi"/>
          <w:color w:val="000000" w:themeColor="text1"/>
          <w:sz w:val="22"/>
          <w:szCs w:val="22"/>
        </w:rPr>
      </w:pPr>
    </w:p>
    <w:p w14:paraId="2C497EE1" w14:textId="50374B46" w:rsidR="00766771" w:rsidRPr="00766771" w:rsidRDefault="00766771" w:rsidP="00766771">
      <w:pPr>
        <w:contextualSpacing/>
        <w:jc w:val="both"/>
        <w:rPr>
          <w:rFonts w:asciiTheme="minorHAnsi" w:hAnsiTheme="minorHAnsi"/>
          <w:sz w:val="22"/>
          <w:szCs w:val="22"/>
        </w:rPr>
      </w:pPr>
      <w:r w:rsidRPr="00766771">
        <w:rPr>
          <w:rFonts w:asciiTheme="minorHAnsi" w:eastAsia="Calibri" w:hAnsiTheme="minorHAnsi"/>
          <w:sz w:val="22"/>
          <w:szCs w:val="22"/>
        </w:rPr>
        <w:t xml:space="preserve">Majority of the Senior and Junior Officers in the Sierra Leone Police </w:t>
      </w:r>
      <w:r w:rsidR="0057678B">
        <w:rPr>
          <w:rFonts w:asciiTheme="minorHAnsi" w:eastAsia="Calibri" w:hAnsiTheme="minorHAnsi"/>
          <w:sz w:val="22"/>
          <w:szCs w:val="22"/>
        </w:rPr>
        <w:t>we</w:t>
      </w:r>
      <w:r w:rsidRPr="00766771">
        <w:rPr>
          <w:rFonts w:asciiTheme="minorHAnsi" w:eastAsia="Calibri" w:hAnsiTheme="minorHAnsi"/>
          <w:sz w:val="22"/>
          <w:szCs w:val="22"/>
        </w:rPr>
        <w:t xml:space="preserve">re not conversant with the National Protected Area Authority (NPAA) and Conservation Trust Fund (CTF) Act, 2012 and the Wildlife Conservation Act, 1972. As such UNDP supported the training of  </w:t>
      </w:r>
      <w:r w:rsidR="0057678B">
        <w:rPr>
          <w:rFonts w:asciiTheme="minorHAnsi" w:eastAsia="Calibri" w:hAnsiTheme="minorHAnsi"/>
          <w:sz w:val="22"/>
          <w:szCs w:val="22"/>
        </w:rPr>
        <w:t xml:space="preserve">40(30 men and 10 women) </w:t>
      </w:r>
      <w:r w:rsidRPr="00766771">
        <w:rPr>
          <w:rFonts w:asciiTheme="minorHAnsi" w:eastAsia="Calibri" w:hAnsiTheme="minorHAnsi"/>
          <w:sz w:val="22"/>
          <w:szCs w:val="22"/>
        </w:rPr>
        <w:t>Law Enforcement or Security Officers on the relevant legislations in protected area management to capacitate them to arrest and posecute defaulters of the law.</w:t>
      </w:r>
    </w:p>
    <w:p w14:paraId="1A954B11" w14:textId="77777777" w:rsidR="003405E7" w:rsidRPr="00D775EE" w:rsidRDefault="003405E7" w:rsidP="00E63206">
      <w:pPr>
        <w:jc w:val="both"/>
        <w:rPr>
          <w:rFonts w:asciiTheme="minorHAnsi" w:hAnsiTheme="minorHAnsi"/>
          <w:sz w:val="22"/>
          <w:szCs w:val="22"/>
        </w:rPr>
      </w:pPr>
    </w:p>
    <w:p w14:paraId="6C6D9008" w14:textId="77777777" w:rsidR="003405E7" w:rsidRPr="00D775EE" w:rsidRDefault="00C221D1" w:rsidP="00E63206">
      <w:pPr>
        <w:jc w:val="both"/>
        <w:rPr>
          <w:rFonts w:asciiTheme="minorHAnsi" w:hAnsiTheme="minorHAnsi"/>
          <w:b/>
          <w:sz w:val="22"/>
          <w:szCs w:val="22"/>
        </w:rPr>
      </w:pPr>
      <w:r w:rsidRPr="00D775EE">
        <w:rPr>
          <w:rFonts w:asciiTheme="minorHAnsi" w:hAnsiTheme="minorHAnsi"/>
          <w:b/>
          <w:sz w:val="22"/>
          <w:szCs w:val="22"/>
        </w:rPr>
        <w:t xml:space="preserve">Output 5: </w:t>
      </w:r>
      <w:r w:rsidR="003405E7" w:rsidRPr="00D775EE">
        <w:rPr>
          <w:rFonts w:asciiTheme="minorHAnsi" w:hAnsiTheme="minorHAnsi"/>
          <w:b/>
          <w:sz w:val="22"/>
          <w:szCs w:val="22"/>
        </w:rPr>
        <w:t>Enhanced national and local capacities for disaster risk management:</w:t>
      </w:r>
    </w:p>
    <w:p w14:paraId="423B8056" w14:textId="77777777" w:rsidR="003405E7" w:rsidRPr="00D775EE" w:rsidRDefault="00766771" w:rsidP="00E63206">
      <w:pPr>
        <w:jc w:val="both"/>
        <w:rPr>
          <w:rFonts w:asciiTheme="minorHAnsi" w:hAnsiTheme="minorHAnsi"/>
          <w:sz w:val="22"/>
          <w:szCs w:val="22"/>
        </w:rPr>
      </w:pPr>
      <w:r>
        <w:rPr>
          <w:rFonts w:asciiTheme="minorHAnsi" w:hAnsiTheme="minorHAnsi"/>
          <w:sz w:val="22"/>
          <w:szCs w:val="22"/>
        </w:rPr>
        <w:t>The support in 2017 s</w:t>
      </w:r>
      <w:r w:rsidR="003405E7" w:rsidRPr="00D775EE">
        <w:rPr>
          <w:rFonts w:asciiTheme="minorHAnsi" w:hAnsiTheme="minorHAnsi"/>
          <w:sz w:val="22"/>
          <w:szCs w:val="22"/>
        </w:rPr>
        <w:t xml:space="preserve">trengthened national and district </w:t>
      </w:r>
      <w:r w:rsidR="00A505FE" w:rsidRPr="00D775EE">
        <w:rPr>
          <w:rFonts w:asciiTheme="minorHAnsi" w:hAnsiTheme="minorHAnsi"/>
          <w:sz w:val="22"/>
          <w:szCs w:val="22"/>
        </w:rPr>
        <w:t>level</w:t>
      </w:r>
      <w:r w:rsidR="003405E7" w:rsidRPr="00D775EE">
        <w:rPr>
          <w:rFonts w:asciiTheme="minorHAnsi" w:hAnsiTheme="minorHAnsi"/>
          <w:sz w:val="22"/>
          <w:szCs w:val="22"/>
        </w:rPr>
        <w:t xml:space="preserve"> capacities to anticipate, plan </w:t>
      </w:r>
      <w:r w:rsidR="00A505FE" w:rsidRPr="00D775EE">
        <w:rPr>
          <w:rFonts w:asciiTheme="minorHAnsi" w:hAnsiTheme="minorHAnsi"/>
          <w:sz w:val="22"/>
          <w:szCs w:val="22"/>
        </w:rPr>
        <w:t>and</w:t>
      </w:r>
      <w:r w:rsidR="003405E7" w:rsidRPr="00D775EE">
        <w:rPr>
          <w:rFonts w:asciiTheme="minorHAnsi" w:hAnsiTheme="minorHAnsi"/>
          <w:sz w:val="22"/>
          <w:szCs w:val="22"/>
        </w:rPr>
        <w:t xml:space="preserve"> mitigate </w:t>
      </w:r>
      <w:r w:rsidR="00A505FE" w:rsidRPr="00D775EE">
        <w:rPr>
          <w:rFonts w:asciiTheme="minorHAnsi" w:hAnsiTheme="minorHAnsi"/>
          <w:sz w:val="22"/>
          <w:szCs w:val="22"/>
        </w:rPr>
        <w:t>the</w:t>
      </w:r>
      <w:r w:rsidR="003405E7" w:rsidRPr="00D775EE">
        <w:rPr>
          <w:rFonts w:asciiTheme="minorHAnsi" w:hAnsiTheme="minorHAnsi"/>
          <w:sz w:val="22"/>
          <w:szCs w:val="22"/>
        </w:rPr>
        <w:t xml:space="preserve"> </w:t>
      </w:r>
      <w:r w:rsidR="00A505FE" w:rsidRPr="00D775EE">
        <w:rPr>
          <w:rFonts w:asciiTheme="minorHAnsi" w:hAnsiTheme="minorHAnsi"/>
          <w:sz w:val="22"/>
          <w:szCs w:val="22"/>
        </w:rPr>
        <w:t>effects</w:t>
      </w:r>
      <w:r w:rsidR="003405E7" w:rsidRPr="00D775EE">
        <w:rPr>
          <w:rFonts w:asciiTheme="minorHAnsi" w:hAnsiTheme="minorHAnsi"/>
          <w:sz w:val="22"/>
          <w:szCs w:val="22"/>
        </w:rPr>
        <w:t xml:space="preserve"> of natural </w:t>
      </w:r>
      <w:r w:rsidR="00A505FE" w:rsidRPr="00D775EE">
        <w:rPr>
          <w:rFonts w:asciiTheme="minorHAnsi" w:hAnsiTheme="minorHAnsi"/>
          <w:sz w:val="22"/>
          <w:szCs w:val="22"/>
        </w:rPr>
        <w:t>disasters</w:t>
      </w:r>
      <w:r w:rsidR="003405E7" w:rsidRPr="00D775EE">
        <w:rPr>
          <w:rFonts w:asciiTheme="minorHAnsi" w:hAnsiTheme="minorHAnsi"/>
          <w:sz w:val="22"/>
          <w:szCs w:val="22"/>
        </w:rPr>
        <w:t xml:space="preserve"> through the updated hazard profiles (per district). As a result of the updated hazard profiles</w:t>
      </w:r>
      <w:r w:rsidR="00351684" w:rsidRPr="00D775EE">
        <w:rPr>
          <w:rFonts w:asciiTheme="minorHAnsi" w:hAnsiTheme="minorHAnsi"/>
          <w:sz w:val="22"/>
          <w:szCs w:val="22"/>
        </w:rPr>
        <w:t>, 207</w:t>
      </w:r>
      <w:r w:rsidR="003405E7" w:rsidRPr="00D775EE">
        <w:rPr>
          <w:rFonts w:asciiTheme="minorHAnsi" w:hAnsiTheme="minorHAnsi"/>
          <w:sz w:val="22"/>
          <w:szCs w:val="22"/>
        </w:rPr>
        <w:t xml:space="preserve"> District Development Committees (DDCCs) were trained and sensitized </w:t>
      </w:r>
      <w:r w:rsidR="00351684" w:rsidRPr="00D775EE">
        <w:rPr>
          <w:rFonts w:asciiTheme="minorHAnsi" w:hAnsiTheme="minorHAnsi"/>
          <w:sz w:val="22"/>
          <w:szCs w:val="22"/>
        </w:rPr>
        <w:t xml:space="preserve">accordingly. Also trained were community </w:t>
      </w:r>
      <w:r w:rsidR="00A505FE" w:rsidRPr="00D775EE">
        <w:rPr>
          <w:rFonts w:asciiTheme="minorHAnsi" w:hAnsiTheme="minorHAnsi"/>
          <w:sz w:val="22"/>
          <w:szCs w:val="22"/>
        </w:rPr>
        <w:t>volunteers</w:t>
      </w:r>
      <w:r w:rsidR="00351684" w:rsidRPr="00D775EE">
        <w:rPr>
          <w:rFonts w:asciiTheme="minorHAnsi" w:hAnsiTheme="minorHAnsi"/>
          <w:sz w:val="22"/>
          <w:szCs w:val="22"/>
        </w:rPr>
        <w:t xml:space="preserve"> as first respondents to disasters. 30(%) percent of all those trained at DDCC and community level were women.</w:t>
      </w:r>
    </w:p>
    <w:p w14:paraId="7FB73FC6" w14:textId="77777777" w:rsidR="003405E7" w:rsidRPr="00D775EE" w:rsidRDefault="003405E7" w:rsidP="00E63206">
      <w:pPr>
        <w:jc w:val="both"/>
        <w:rPr>
          <w:rFonts w:asciiTheme="minorHAnsi" w:hAnsiTheme="minorHAnsi"/>
          <w:sz w:val="22"/>
          <w:szCs w:val="22"/>
        </w:rPr>
      </w:pPr>
    </w:p>
    <w:p w14:paraId="34169BA5" w14:textId="77777777" w:rsidR="00673ED4" w:rsidRPr="00D775EE" w:rsidRDefault="008D3AA6" w:rsidP="00722A87">
      <w:pPr>
        <w:jc w:val="both"/>
        <w:rPr>
          <w:rFonts w:asciiTheme="minorHAnsi" w:hAnsiTheme="minorHAnsi"/>
          <w:sz w:val="22"/>
          <w:szCs w:val="22"/>
        </w:rPr>
      </w:pPr>
      <w:r w:rsidRPr="00D775EE">
        <w:rPr>
          <w:rFonts w:asciiTheme="minorHAnsi" w:hAnsiTheme="minorHAnsi"/>
          <w:sz w:val="22"/>
          <w:szCs w:val="22"/>
        </w:rPr>
        <w:t>Facilitate</w:t>
      </w:r>
      <w:r w:rsidR="00351684" w:rsidRPr="00D775EE">
        <w:rPr>
          <w:rFonts w:asciiTheme="minorHAnsi" w:hAnsiTheme="minorHAnsi"/>
          <w:sz w:val="22"/>
          <w:szCs w:val="22"/>
        </w:rPr>
        <w:t>d</w:t>
      </w:r>
      <w:r w:rsidRPr="00D775EE">
        <w:rPr>
          <w:rFonts w:asciiTheme="minorHAnsi" w:hAnsiTheme="minorHAnsi"/>
          <w:sz w:val="22"/>
          <w:szCs w:val="22"/>
        </w:rPr>
        <w:t xml:space="preserve"> the strengthening of effective response</w:t>
      </w:r>
      <w:r w:rsidR="00351684" w:rsidRPr="00D775EE">
        <w:rPr>
          <w:rFonts w:asciiTheme="minorHAnsi" w:hAnsiTheme="minorHAnsi"/>
          <w:sz w:val="22"/>
          <w:szCs w:val="22"/>
        </w:rPr>
        <w:t xml:space="preserve"> and coordination</w:t>
      </w:r>
      <w:r w:rsidRPr="00D775EE">
        <w:rPr>
          <w:rFonts w:asciiTheme="minorHAnsi" w:hAnsiTheme="minorHAnsi"/>
          <w:sz w:val="22"/>
          <w:szCs w:val="22"/>
        </w:rPr>
        <w:t xml:space="preserve"> mechanisms</w:t>
      </w:r>
      <w:r w:rsidR="00351684" w:rsidRPr="00D775EE">
        <w:rPr>
          <w:rFonts w:asciiTheme="minorHAnsi" w:hAnsiTheme="minorHAnsi"/>
          <w:sz w:val="22"/>
          <w:szCs w:val="22"/>
        </w:rPr>
        <w:t xml:space="preserve"> for disaster and risk </w:t>
      </w:r>
      <w:r w:rsidR="00A505FE" w:rsidRPr="00D775EE">
        <w:rPr>
          <w:rFonts w:asciiTheme="minorHAnsi" w:hAnsiTheme="minorHAnsi"/>
          <w:sz w:val="22"/>
          <w:szCs w:val="22"/>
        </w:rPr>
        <w:t>reduction</w:t>
      </w:r>
      <w:r w:rsidR="00351684" w:rsidRPr="00D775EE">
        <w:rPr>
          <w:rFonts w:asciiTheme="minorHAnsi" w:hAnsiTheme="minorHAnsi"/>
          <w:sz w:val="22"/>
          <w:szCs w:val="22"/>
        </w:rPr>
        <w:t xml:space="preserve"> through the establishment of a coordination platform for the mainstreaming of DRM interventions. The platform is inter-institutional, and multi-sectoral. It ensures comprehensive stakeholder consultation, development of interventions, </w:t>
      </w:r>
      <w:r w:rsidR="00A505FE" w:rsidRPr="00D775EE">
        <w:rPr>
          <w:rFonts w:asciiTheme="minorHAnsi" w:hAnsiTheme="minorHAnsi"/>
          <w:sz w:val="22"/>
          <w:szCs w:val="22"/>
        </w:rPr>
        <w:t>monitoring</w:t>
      </w:r>
      <w:r w:rsidR="00351684" w:rsidRPr="00D775EE">
        <w:rPr>
          <w:rFonts w:asciiTheme="minorHAnsi" w:hAnsiTheme="minorHAnsi"/>
          <w:sz w:val="22"/>
          <w:szCs w:val="22"/>
        </w:rPr>
        <w:t xml:space="preserve">, assessing and sharing of information on disaster risk reduction. A notable </w:t>
      </w:r>
      <w:r w:rsidR="00A505FE" w:rsidRPr="00D775EE">
        <w:rPr>
          <w:rFonts w:asciiTheme="minorHAnsi" w:hAnsiTheme="minorHAnsi"/>
          <w:sz w:val="22"/>
          <w:szCs w:val="22"/>
        </w:rPr>
        <w:t>achievement</w:t>
      </w:r>
      <w:r w:rsidR="00351684" w:rsidRPr="00D775EE">
        <w:rPr>
          <w:rFonts w:asciiTheme="minorHAnsi" w:hAnsiTheme="minorHAnsi"/>
          <w:sz w:val="22"/>
          <w:szCs w:val="22"/>
        </w:rPr>
        <w:t xml:space="preserve"> was in the </w:t>
      </w:r>
      <w:r w:rsidR="00A505FE" w:rsidRPr="00D775EE">
        <w:rPr>
          <w:rFonts w:asciiTheme="minorHAnsi" w:hAnsiTheme="minorHAnsi"/>
          <w:sz w:val="22"/>
          <w:szCs w:val="22"/>
        </w:rPr>
        <w:t>sensitization</w:t>
      </w:r>
      <w:r w:rsidR="00351684" w:rsidRPr="00D775EE">
        <w:rPr>
          <w:rFonts w:asciiTheme="minorHAnsi" w:hAnsiTheme="minorHAnsi"/>
          <w:sz w:val="22"/>
          <w:szCs w:val="22"/>
        </w:rPr>
        <w:t xml:space="preserve"> and awareness raising of fire hazards and wind storms which are an annual </w:t>
      </w:r>
      <w:r w:rsidR="00A505FE" w:rsidRPr="00D775EE">
        <w:rPr>
          <w:rFonts w:asciiTheme="minorHAnsi" w:hAnsiTheme="minorHAnsi"/>
          <w:sz w:val="22"/>
          <w:szCs w:val="22"/>
        </w:rPr>
        <w:t>occurrence</w:t>
      </w:r>
      <w:r w:rsidR="00351684" w:rsidRPr="00D775EE">
        <w:rPr>
          <w:rFonts w:asciiTheme="minorHAnsi" w:hAnsiTheme="minorHAnsi"/>
          <w:sz w:val="22"/>
          <w:szCs w:val="22"/>
        </w:rPr>
        <w:t xml:space="preserve"> through dedicated radio messages and discussions; community sensitization led by DDCCs in collaboration with ONS-DMD and cooperating partners.</w:t>
      </w:r>
      <w:r w:rsidR="00810A2D" w:rsidRPr="00D775EE">
        <w:rPr>
          <w:rFonts w:asciiTheme="minorHAnsi" w:hAnsiTheme="minorHAnsi"/>
          <w:sz w:val="22"/>
          <w:szCs w:val="22"/>
        </w:rPr>
        <w:t xml:space="preserve"> A total of 100 female and 200 male community volunteers were trained in DRR (flood and fire responses) in the central and eastern districts of </w:t>
      </w:r>
      <w:r w:rsidR="00EF3146" w:rsidRPr="00D775EE">
        <w:rPr>
          <w:rFonts w:asciiTheme="minorHAnsi" w:hAnsiTheme="minorHAnsi"/>
          <w:sz w:val="22"/>
          <w:szCs w:val="22"/>
        </w:rPr>
        <w:t>Kambia, Portloko, Kabala, Moyamba, Pujehun, Kailahun and Matrujong</w:t>
      </w:r>
      <w:r w:rsidR="00810A2D" w:rsidRPr="00D775EE">
        <w:rPr>
          <w:rFonts w:asciiTheme="minorHAnsi" w:hAnsiTheme="minorHAnsi"/>
          <w:sz w:val="22"/>
          <w:szCs w:val="22"/>
        </w:rPr>
        <w:t xml:space="preserve">. </w:t>
      </w:r>
      <w:r w:rsidR="004B27CE" w:rsidRPr="00D775EE">
        <w:rPr>
          <w:rFonts w:asciiTheme="minorHAnsi" w:hAnsiTheme="minorHAnsi"/>
          <w:sz w:val="22"/>
          <w:szCs w:val="22"/>
        </w:rPr>
        <w:t xml:space="preserve">As a result of this they </w:t>
      </w:r>
      <w:r w:rsidR="00722A87" w:rsidRPr="00D775EE">
        <w:rPr>
          <w:rFonts w:asciiTheme="minorHAnsi" w:hAnsiTheme="minorHAnsi"/>
          <w:sz w:val="22"/>
          <w:szCs w:val="22"/>
        </w:rPr>
        <w:t>were involved in responding to save life and properties in the</w:t>
      </w:r>
      <w:r w:rsidR="00810A2D" w:rsidRPr="00D775EE">
        <w:rPr>
          <w:rFonts w:asciiTheme="minorHAnsi" w:hAnsiTheme="minorHAnsi"/>
          <w:sz w:val="22"/>
          <w:szCs w:val="22"/>
        </w:rPr>
        <w:t xml:space="preserve"> August/September 2017 </w:t>
      </w:r>
      <w:r w:rsidR="00722A87" w:rsidRPr="00D775EE">
        <w:rPr>
          <w:rFonts w:asciiTheme="minorHAnsi" w:hAnsiTheme="minorHAnsi"/>
          <w:sz w:val="22"/>
          <w:szCs w:val="22"/>
        </w:rPr>
        <w:t>mudslide</w:t>
      </w:r>
      <w:r w:rsidR="00810A2D" w:rsidRPr="00D775EE">
        <w:rPr>
          <w:rFonts w:asciiTheme="minorHAnsi" w:hAnsiTheme="minorHAnsi"/>
          <w:sz w:val="22"/>
          <w:szCs w:val="22"/>
        </w:rPr>
        <w:t>s at M</w:t>
      </w:r>
      <w:r w:rsidR="00722A87" w:rsidRPr="00D775EE">
        <w:rPr>
          <w:rFonts w:asciiTheme="minorHAnsi" w:hAnsiTheme="minorHAnsi"/>
          <w:sz w:val="22"/>
          <w:szCs w:val="22"/>
        </w:rPr>
        <w:t xml:space="preserve">otema and flooding </w:t>
      </w:r>
      <w:r w:rsidR="00810A2D" w:rsidRPr="00D775EE">
        <w:rPr>
          <w:rFonts w:asciiTheme="minorHAnsi" w:hAnsiTheme="minorHAnsi"/>
          <w:sz w:val="22"/>
          <w:szCs w:val="22"/>
        </w:rPr>
        <w:t>in Kaningo and K</w:t>
      </w:r>
      <w:r w:rsidR="00722A87" w:rsidRPr="00D775EE">
        <w:rPr>
          <w:rFonts w:asciiTheme="minorHAnsi" w:hAnsiTheme="minorHAnsi"/>
          <w:sz w:val="22"/>
          <w:szCs w:val="22"/>
        </w:rPr>
        <w:t>amayama communities</w:t>
      </w:r>
      <w:r w:rsidR="004B27CE" w:rsidRPr="00D775EE">
        <w:rPr>
          <w:rFonts w:asciiTheme="minorHAnsi" w:hAnsiTheme="minorHAnsi"/>
          <w:sz w:val="22"/>
          <w:szCs w:val="22"/>
        </w:rPr>
        <w:t>.</w:t>
      </w:r>
      <w:r w:rsidR="00EF3146" w:rsidRPr="00D775EE">
        <w:rPr>
          <w:rFonts w:asciiTheme="minorHAnsi" w:hAnsiTheme="minorHAnsi"/>
          <w:sz w:val="22"/>
          <w:szCs w:val="22"/>
        </w:rPr>
        <w:t xml:space="preserve"> DDCCs wer</w:t>
      </w:r>
      <w:r w:rsidR="00673ED4" w:rsidRPr="00D775EE">
        <w:rPr>
          <w:rFonts w:asciiTheme="minorHAnsi" w:hAnsiTheme="minorHAnsi"/>
          <w:sz w:val="22"/>
          <w:szCs w:val="22"/>
        </w:rPr>
        <w:t>e also supported in in the following:</w:t>
      </w:r>
    </w:p>
    <w:p w14:paraId="625DE793" w14:textId="77777777" w:rsidR="009E5E80" w:rsidRPr="00D775EE" w:rsidRDefault="00673ED4" w:rsidP="00673ED4">
      <w:pPr>
        <w:numPr>
          <w:ilvl w:val="0"/>
          <w:numId w:val="27"/>
        </w:numPr>
        <w:jc w:val="both"/>
        <w:rPr>
          <w:rFonts w:asciiTheme="minorHAnsi" w:hAnsiTheme="minorHAnsi"/>
          <w:sz w:val="22"/>
          <w:szCs w:val="22"/>
        </w:rPr>
      </w:pPr>
      <w:r w:rsidRPr="00D775EE">
        <w:rPr>
          <w:rFonts w:asciiTheme="minorHAnsi" w:hAnsiTheme="minorHAnsi"/>
          <w:sz w:val="22"/>
          <w:szCs w:val="22"/>
        </w:rPr>
        <w:t>Holding thei</w:t>
      </w:r>
      <w:r w:rsidR="00EF3146" w:rsidRPr="00D775EE">
        <w:rPr>
          <w:rFonts w:asciiTheme="minorHAnsi" w:hAnsiTheme="minorHAnsi"/>
          <w:sz w:val="22"/>
          <w:szCs w:val="22"/>
        </w:rPr>
        <w:t xml:space="preserve">r monthly </w:t>
      </w:r>
      <w:r w:rsidR="00A505FE" w:rsidRPr="00D775EE">
        <w:rPr>
          <w:rFonts w:asciiTheme="minorHAnsi" w:hAnsiTheme="minorHAnsi"/>
          <w:sz w:val="22"/>
          <w:szCs w:val="22"/>
        </w:rPr>
        <w:t>coordination</w:t>
      </w:r>
      <w:r w:rsidR="00EF3146" w:rsidRPr="00D775EE">
        <w:rPr>
          <w:rFonts w:asciiTheme="minorHAnsi" w:hAnsiTheme="minorHAnsi"/>
          <w:sz w:val="22"/>
          <w:szCs w:val="22"/>
        </w:rPr>
        <w:t xml:space="preserve"> meetings.</w:t>
      </w:r>
    </w:p>
    <w:p w14:paraId="4789DC0D" w14:textId="77777777" w:rsidR="00673ED4" w:rsidRPr="00D775EE" w:rsidRDefault="00673ED4" w:rsidP="00673ED4">
      <w:pPr>
        <w:numPr>
          <w:ilvl w:val="0"/>
          <w:numId w:val="27"/>
        </w:numPr>
        <w:jc w:val="both"/>
        <w:rPr>
          <w:rFonts w:asciiTheme="minorHAnsi" w:hAnsiTheme="minorHAnsi"/>
          <w:sz w:val="22"/>
          <w:szCs w:val="22"/>
        </w:rPr>
      </w:pPr>
      <w:r w:rsidRPr="00D775EE">
        <w:rPr>
          <w:rFonts w:asciiTheme="minorHAnsi" w:hAnsiTheme="minorHAnsi"/>
          <w:sz w:val="22"/>
          <w:szCs w:val="22"/>
        </w:rPr>
        <w:t>Data collection, analysis and dissemination</w:t>
      </w:r>
    </w:p>
    <w:p w14:paraId="0ECBBCE9" w14:textId="77777777" w:rsidR="00673ED4" w:rsidRPr="00D775EE" w:rsidRDefault="00673ED4" w:rsidP="00673ED4">
      <w:pPr>
        <w:numPr>
          <w:ilvl w:val="0"/>
          <w:numId w:val="27"/>
        </w:numPr>
        <w:jc w:val="both"/>
        <w:rPr>
          <w:rFonts w:asciiTheme="minorHAnsi" w:hAnsiTheme="minorHAnsi"/>
          <w:sz w:val="22"/>
          <w:szCs w:val="22"/>
        </w:rPr>
      </w:pPr>
      <w:r w:rsidRPr="00D775EE">
        <w:rPr>
          <w:rFonts w:asciiTheme="minorHAnsi" w:hAnsiTheme="minorHAnsi"/>
          <w:sz w:val="22"/>
          <w:szCs w:val="22"/>
        </w:rPr>
        <w:t>Information storage and processing through ICT (Dis-Inventer and WhatsApp)</w:t>
      </w:r>
    </w:p>
    <w:p w14:paraId="391AF67C" w14:textId="77777777" w:rsidR="00673ED4" w:rsidRPr="00D775EE" w:rsidRDefault="00673ED4" w:rsidP="00673ED4">
      <w:pPr>
        <w:numPr>
          <w:ilvl w:val="0"/>
          <w:numId w:val="27"/>
        </w:numPr>
        <w:jc w:val="both"/>
        <w:rPr>
          <w:rFonts w:asciiTheme="minorHAnsi" w:hAnsiTheme="minorHAnsi"/>
          <w:sz w:val="22"/>
          <w:szCs w:val="22"/>
        </w:rPr>
      </w:pPr>
      <w:r w:rsidRPr="00D775EE">
        <w:rPr>
          <w:rFonts w:asciiTheme="minorHAnsi" w:hAnsiTheme="minorHAnsi"/>
          <w:sz w:val="22"/>
          <w:szCs w:val="22"/>
        </w:rPr>
        <w:t>Partnership building with the Red Cross on mitigation and response efforts</w:t>
      </w:r>
    </w:p>
    <w:p w14:paraId="5A6EC398" w14:textId="77777777" w:rsidR="00810A2D" w:rsidRPr="00D775EE" w:rsidRDefault="00810A2D" w:rsidP="00722A87">
      <w:pPr>
        <w:jc w:val="both"/>
        <w:rPr>
          <w:rFonts w:asciiTheme="minorHAnsi" w:hAnsiTheme="minorHAnsi"/>
          <w:sz w:val="22"/>
          <w:szCs w:val="22"/>
        </w:rPr>
      </w:pPr>
    </w:p>
    <w:p w14:paraId="6652822C" w14:textId="77777777" w:rsidR="00722A87" w:rsidRPr="00D775EE" w:rsidRDefault="00810A2D" w:rsidP="00722A87">
      <w:pPr>
        <w:jc w:val="both"/>
        <w:rPr>
          <w:rFonts w:asciiTheme="minorHAnsi" w:hAnsiTheme="minorHAnsi"/>
          <w:sz w:val="22"/>
          <w:szCs w:val="22"/>
        </w:rPr>
      </w:pPr>
      <w:r w:rsidRPr="00D775EE">
        <w:rPr>
          <w:rFonts w:asciiTheme="minorHAnsi" w:hAnsiTheme="minorHAnsi"/>
          <w:sz w:val="22"/>
          <w:szCs w:val="22"/>
        </w:rPr>
        <w:t xml:space="preserve">The </w:t>
      </w:r>
      <w:r w:rsidR="009E5E80" w:rsidRPr="00D775EE">
        <w:rPr>
          <w:rFonts w:asciiTheme="minorHAnsi" w:hAnsiTheme="minorHAnsi"/>
          <w:sz w:val="22"/>
          <w:szCs w:val="22"/>
        </w:rPr>
        <w:t>2</w:t>
      </w:r>
      <w:r w:rsidR="004B27CE" w:rsidRPr="00D775EE">
        <w:rPr>
          <w:rFonts w:asciiTheme="minorHAnsi" w:hAnsiTheme="minorHAnsi"/>
          <w:sz w:val="22"/>
          <w:szCs w:val="22"/>
        </w:rPr>
        <w:t xml:space="preserve">00 </w:t>
      </w:r>
      <w:r w:rsidRPr="00D775EE">
        <w:rPr>
          <w:rFonts w:asciiTheme="minorHAnsi" w:hAnsiTheme="minorHAnsi"/>
          <w:sz w:val="22"/>
          <w:szCs w:val="22"/>
        </w:rPr>
        <w:t xml:space="preserve">male </w:t>
      </w:r>
      <w:r w:rsidR="009E5E80" w:rsidRPr="00D775EE">
        <w:rPr>
          <w:rFonts w:asciiTheme="minorHAnsi" w:hAnsiTheme="minorHAnsi"/>
          <w:sz w:val="22"/>
          <w:szCs w:val="22"/>
        </w:rPr>
        <w:t xml:space="preserve">volunteers </w:t>
      </w:r>
      <w:r w:rsidRPr="00D775EE">
        <w:rPr>
          <w:rFonts w:asciiTheme="minorHAnsi" w:hAnsiTheme="minorHAnsi"/>
          <w:sz w:val="22"/>
          <w:szCs w:val="22"/>
        </w:rPr>
        <w:t>were engaged in retrieving</w:t>
      </w:r>
      <w:r w:rsidR="009E5E80" w:rsidRPr="00D775EE">
        <w:rPr>
          <w:rFonts w:asciiTheme="minorHAnsi" w:hAnsiTheme="minorHAnsi"/>
          <w:sz w:val="22"/>
          <w:szCs w:val="22"/>
        </w:rPr>
        <w:t xml:space="preserve"> dead bodies, </w:t>
      </w:r>
      <w:r w:rsidRPr="00D775EE">
        <w:rPr>
          <w:rFonts w:asciiTheme="minorHAnsi" w:hAnsiTheme="minorHAnsi"/>
          <w:sz w:val="22"/>
          <w:szCs w:val="22"/>
        </w:rPr>
        <w:t xml:space="preserve">debris clearing and </w:t>
      </w:r>
      <w:r w:rsidR="009E5E80" w:rsidRPr="00D775EE">
        <w:rPr>
          <w:rFonts w:asciiTheme="minorHAnsi" w:hAnsiTheme="minorHAnsi"/>
          <w:sz w:val="22"/>
          <w:szCs w:val="22"/>
        </w:rPr>
        <w:t>awareness</w:t>
      </w:r>
      <w:r w:rsidRPr="00D775EE">
        <w:rPr>
          <w:rFonts w:asciiTheme="minorHAnsi" w:hAnsiTheme="minorHAnsi"/>
          <w:sz w:val="22"/>
          <w:szCs w:val="22"/>
        </w:rPr>
        <w:t xml:space="preserve"> raising </w:t>
      </w:r>
      <w:r w:rsidR="009E5E80" w:rsidRPr="00D775EE">
        <w:rPr>
          <w:rFonts w:asciiTheme="minorHAnsi" w:hAnsiTheme="minorHAnsi"/>
          <w:sz w:val="22"/>
          <w:szCs w:val="22"/>
        </w:rPr>
        <w:t xml:space="preserve">to communities to stay </w:t>
      </w:r>
      <w:r w:rsidRPr="00D775EE">
        <w:rPr>
          <w:rFonts w:asciiTheme="minorHAnsi" w:hAnsiTheme="minorHAnsi"/>
          <w:sz w:val="22"/>
          <w:szCs w:val="22"/>
        </w:rPr>
        <w:t>away high</w:t>
      </w:r>
      <w:r w:rsidR="009E5E80" w:rsidRPr="00D775EE">
        <w:rPr>
          <w:rFonts w:asciiTheme="minorHAnsi" w:hAnsiTheme="minorHAnsi"/>
          <w:sz w:val="22"/>
          <w:szCs w:val="22"/>
        </w:rPr>
        <w:t xml:space="preserve"> r</w:t>
      </w:r>
      <w:r w:rsidRPr="00D775EE">
        <w:rPr>
          <w:rFonts w:asciiTheme="minorHAnsi" w:hAnsiTheme="minorHAnsi"/>
          <w:sz w:val="22"/>
          <w:szCs w:val="22"/>
        </w:rPr>
        <w:t>isk or disaster prone areas in M</w:t>
      </w:r>
      <w:r w:rsidR="00A505FE" w:rsidRPr="00D775EE">
        <w:rPr>
          <w:rFonts w:asciiTheme="minorHAnsi" w:hAnsiTheme="minorHAnsi"/>
          <w:sz w:val="22"/>
          <w:szCs w:val="22"/>
        </w:rPr>
        <w:t>o</w:t>
      </w:r>
      <w:r w:rsidR="009E5E80" w:rsidRPr="00D775EE">
        <w:rPr>
          <w:rFonts w:asciiTheme="minorHAnsi" w:hAnsiTheme="minorHAnsi"/>
          <w:sz w:val="22"/>
          <w:szCs w:val="22"/>
        </w:rPr>
        <w:t>tema</w:t>
      </w:r>
      <w:r w:rsidRPr="00D775EE">
        <w:rPr>
          <w:rFonts w:asciiTheme="minorHAnsi" w:hAnsiTheme="minorHAnsi"/>
          <w:sz w:val="22"/>
          <w:szCs w:val="22"/>
        </w:rPr>
        <w:t>, R</w:t>
      </w:r>
      <w:r w:rsidR="009E5E80" w:rsidRPr="00D775EE">
        <w:rPr>
          <w:rFonts w:asciiTheme="minorHAnsi" w:hAnsiTheme="minorHAnsi"/>
          <w:sz w:val="22"/>
          <w:szCs w:val="22"/>
        </w:rPr>
        <w:t>egent</w:t>
      </w:r>
      <w:r w:rsidRPr="00D775EE">
        <w:rPr>
          <w:rFonts w:asciiTheme="minorHAnsi" w:hAnsiTheme="minorHAnsi"/>
          <w:sz w:val="22"/>
          <w:szCs w:val="22"/>
        </w:rPr>
        <w:t>, C</w:t>
      </w:r>
      <w:r w:rsidR="009E5E80" w:rsidRPr="00D775EE">
        <w:rPr>
          <w:rFonts w:asciiTheme="minorHAnsi" w:hAnsiTheme="minorHAnsi"/>
          <w:sz w:val="22"/>
          <w:szCs w:val="22"/>
        </w:rPr>
        <w:t xml:space="preserve">ulvert, </w:t>
      </w:r>
      <w:r w:rsidRPr="00D775EE">
        <w:rPr>
          <w:rFonts w:asciiTheme="minorHAnsi" w:hAnsiTheme="minorHAnsi"/>
          <w:sz w:val="22"/>
          <w:szCs w:val="22"/>
        </w:rPr>
        <w:t>Dwarzack, Kaningo, K</w:t>
      </w:r>
      <w:r w:rsidR="009E5E80" w:rsidRPr="00D775EE">
        <w:rPr>
          <w:rFonts w:asciiTheme="minorHAnsi" w:hAnsiTheme="minorHAnsi"/>
          <w:sz w:val="22"/>
          <w:szCs w:val="22"/>
        </w:rPr>
        <w:t>amayama and Lumley</w:t>
      </w:r>
      <w:r w:rsidR="004B27CE" w:rsidRPr="00D775EE">
        <w:rPr>
          <w:rFonts w:asciiTheme="minorHAnsi" w:hAnsiTheme="minorHAnsi"/>
          <w:sz w:val="22"/>
          <w:szCs w:val="22"/>
        </w:rPr>
        <w:t>.</w:t>
      </w:r>
    </w:p>
    <w:p w14:paraId="0658B7AA" w14:textId="77777777" w:rsidR="00810A2D" w:rsidRPr="00D775EE" w:rsidRDefault="00810A2D" w:rsidP="00722A87">
      <w:pPr>
        <w:jc w:val="both"/>
        <w:rPr>
          <w:rFonts w:asciiTheme="minorHAnsi" w:hAnsiTheme="minorHAnsi"/>
          <w:sz w:val="22"/>
          <w:szCs w:val="22"/>
        </w:rPr>
      </w:pPr>
    </w:p>
    <w:p w14:paraId="148ABAE5" w14:textId="77777777" w:rsidR="00B3407D" w:rsidRPr="00D775EE" w:rsidRDefault="00810A2D" w:rsidP="00722A87">
      <w:pPr>
        <w:jc w:val="both"/>
        <w:rPr>
          <w:rFonts w:asciiTheme="minorHAnsi" w:hAnsiTheme="minorHAnsi"/>
          <w:sz w:val="22"/>
          <w:szCs w:val="22"/>
        </w:rPr>
      </w:pPr>
      <w:r w:rsidRPr="00D775EE">
        <w:rPr>
          <w:rFonts w:asciiTheme="minorHAnsi" w:hAnsiTheme="minorHAnsi"/>
          <w:sz w:val="22"/>
          <w:szCs w:val="22"/>
        </w:rPr>
        <w:t xml:space="preserve">Technical assistance was engaged </w:t>
      </w:r>
      <w:r w:rsidR="004B27CE" w:rsidRPr="00D775EE">
        <w:rPr>
          <w:rFonts w:asciiTheme="minorHAnsi" w:hAnsiTheme="minorHAnsi"/>
          <w:sz w:val="22"/>
          <w:szCs w:val="22"/>
        </w:rPr>
        <w:t xml:space="preserve">from MSB-Sweden </w:t>
      </w:r>
      <w:r w:rsidRPr="00D775EE">
        <w:rPr>
          <w:rFonts w:asciiTheme="minorHAnsi" w:hAnsiTheme="minorHAnsi"/>
          <w:sz w:val="22"/>
          <w:szCs w:val="22"/>
        </w:rPr>
        <w:t>to support community and institutional capacity building in d</w:t>
      </w:r>
      <w:r w:rsidR="004B27CE" w:rsidRPr="00D775EE">
        <w:rPr>
          <w:rFonts w:asciiTheme="minorHAnsi" w:hAnsiTheme="minorHAnsi"/>
          <w:sz w:val="22"/>
          <w:szCs w:val="22"/>
        </w:rPr>
        <w:t xml:space="preserve">ebris management </w:t>
      </w:r>
      <w:r w:rsidRPr="00D775EE">
        <w:rPr>
          <w:rFonts w:asciiTheme="minorHAnsi" w:hAnsiTheme="minorHAnsi"/>
          <w:sz w:val="22"/>
          <w:szCs w:val="22"/>
        </w:rPr>
        <w:t xml:space="preserve">which included the </w:t>
      </w:r>
      <w:r w:rsidR="00A505FE" w:rsidRPr="00D775EE">
        <w:rPr>
          <w:rFonts w:asciiTheme="minorHAnsi" w:hAnsiTheme="minorHAnsi"/>
          <w:sz w:val="22"/>
          <w:szCs w:val="22"/>
        </w:rPr>
        <w:t>introduction</w:t>
      </w:r>
      <w:r w:rsidRPr="00D775EE">
        <w:rPr>
          <w:rFonts w:asciiTheme="minorHAnsi" w:hAnsiTheme="minorHAnsi"/>
          <w:sz w:val="22"/>
          <w:szCs w:val="22"/>
        </w:rPr>
        <w:t xml:space="preserve"> of innovations such as </w:t>
      </w:r>
      <w:r w:rsidR="004B27CE" w:rsidRPr="00D775EE">
        <w:rPr>
          <w:rFonts w:asciiTheme="minorHAnsi" w:hAnsiTheme="minorHAnsi"/>
          <w:sz w:val="22"/>
          <w:szCs w:val="22"/>
        </w:rPr>
        <w:t>terracing,</w:t>
      </w:r>
      <w:r w:rsidRPr="00D775EE">
        <w:rPr>
          <w:rFonts w:asciiTheme="minorHAnsi" w:hAnsiTheme="minorHAnsi"/>
          <w:sz w:val="22"/>
          <w:szCs w:val="22"/>
        </w:rPr>
        <w:t xml:space="preserve"> </w:t>
      </w:r>
      <w:r w:rsidR="004B27CE" w:rsidRPr="00D775EE">
        <w:rPr>
          <w:rFonts w:asciiTheme="minorHAnsi" w:hAnsiTheme="minorHAnsi"/>
          <w:sz w:val="22"/>
          <w:szCs w:val="22"/>
        </w:rPr>
        <w:t>composting,</w:t>
      </w:r>
      <w:r w:rsidRPr="00D775EE">
        <w:rPr>
          <w:rFonts w:asciiTheme="minorHAnsi" w:hAnsiTheme="minorHAnsi"/>
          <w:sz w:val="22"/>
          <w:szCs w:val="22"/>
        </w:rPr>
        <w:t xml:space="preserve"> and </w:t>
      </w:r>
      <w:r w:rsidR="004B27CE" w:rsidRPr="00D775EE">
        <w:rPr>
          <w:rFonts w:asciiTheme="minorHAnsi" w:hAnsiTheme="minorHAnsi"/>
          <w:sz w:val="22"/>
          <w:szCs w:val="22"/>
        </w:rPr>
        <w:t xml:space="preserve">sand banking </w:t>
      </w:r>
      <w:r w:rsidRPr="00D775EE">
        <w:rPr>
          <w:rFonts w:asciiTheme="minorHAnsi" w:hAnsiTheme="minorHAnsi"/>
          <w:sz w:val="22"/>
          <w:szCs w:val="22"/>
        </w:rPr>
        <w:t>as</w:t>
      </w:r>
      <w:r w:rsidR="004B27CE" w:rsidRPr="00D775EE">
        <w:rPr>
          <w:rFonts w:asciiTheme="minorHAnsi" w:hAnsiTheme="minorHAnsi"/>
          <w:sz w:val="22"/>
          <w:szCs w:val="22"/>
        </w:rPr>
        <w:t xml:space="preserve"> </w:t>
      </w:r>
      <w:r w:rsidRPr="00D775EE">
        <w:rPr>
          <w:rFonts w:asciiTheme="minorHAnsi" w:hAnsiTheme="minorHAnsi"/>
          <w:sz w:val="22"/>
          <w:szCs w:val="22"/>
        </w:rPr>
        <w:t xml:space="preserve">an </w:t>
      </w:r>
      <w:r w:rsidR="004B27CE" w:rsidRPr="00D775EE">
        <w:rPr>
          <w:rFonts w:asciiTheme="minorHAnsi" w:hAnsiTheme="minorHAnsi"/>
          <w:sz w:val="22"/>
          <w:szCs w:val="22"/>
        </w:rPr>
        <w:t xml:space="preserve">integrated approach on DRM and livelihood support for disaster </w:t>
      </w:r>
      <w:r w:rsidRPr="00D775EE">
        <w:rPr>
          <w:rFonts w:asciiTheme="minorHAnsi" w:hAnsiTheme="minorHAnsi"/>
          <w:sz w:val="22"/>
          <w:szCs w:val="22"/>
        </w:rPr>
        <w:t xml:space="preserve">prone communities in </w:t>
      </w:r>
      <w:r w:rsidR="00B3407D" w:rsidRPr="00D775EE">
        <w:rPr>
          <w:rFonts w:asciiTheme="minorHAnsi" w:hAnsiTheme="minorHAnsi"/>
          <w:sz w:val="22"/>
          <w:szCs w:val="22"/>
        </w:rPr>
        <w:t>D</w:t>
      </w:r>
      <w:r w:rsidRPr="00D775EE">
        <w:rPr>
          <w:rFonts w:asciiTheme="minorHAnsi" w:hAnsiTheme="minorHAnsi"/>
          <w:sz w:val="22"/>
          <w:szCs w:val="22"/>
        </w:rPr>
        <w:t>w</w:t>
      </w:r>
      <w:r w:rsidR="00B3407D" w:rsidRPr="00D775EE">
        <w:rPr>
          <w:rFonts w:asciiTheme="minorHAnsi" w:hAnsiTheme="minorHAnsi"/>
          <w:sz w:val="22"/>
          <w:szCs w:val="22"/>
        </w:rPr>
        <w:t>arza</w:t>
      </w:r>
      <w:r w:rsidR="00DE3053" w:rsidRPr="00D775EE">
        <w:rPr>
          <w:rFonts w:asciiTheme="minorHAnsi" w:hAnsiTheme="minorHAnsi"/>
          <w:sz w:val="22"/>
          <w:szCs w:val="22"/>
        </w:rPr>
        <w:t>ck,</w:t>
      </w:r>
      <w:r w:rsidRPr="00D775EE">
        <w:rPr>
          <w:rFonts w:asciiTheme="minorHAnsi" w:hAnsiTheme="minorHAnsi"/>
          <w:sz w:val="22"/>
          <w:szCs w:val="22"/>
        </w:rPr>
        <w:t xml:space="preserve"> </w:t>
      </w:r>
      <w:r w:rsidR="00DE3053" w:rsidRPr="00D775EE">
        <w:rPr>
          <w:rFonts w:asciiTheme="minorHAnsi" w:hAnsiTheme="minorHAnsi"/>
          <w:sz w:val="22"/>
          <w:szCs w:val="22"/>
        </w:rPr>
        <w:t>Kamaya</w:t>
      </w:r>
      <w:r w:rsidR="006E6C67" w:rsidRPr="00D775EE">
        <w:rPr>
          <w:rFonts w:asciiTheme="minorHAnsi" w:hAnsiTheme="minorHAnsi"/>
          <w:sz w:val="22"/>
          <w:szCs w:val="22"/>
        </w:rPr>
        <w:t>ma,</w:t>
      </w:r>
      <w:r w:rsidRPr="00D775EE">
        <w:rPr>
          <w:rFonts w:asciiTheme="minorHAnsi" w:hAnsiTheme="minorHAnsi"/>
          <w:sz w:val="22"/>
          <w:szCs w:val="22"/>
        </w:rPr>
        <w:t xml:space="preserve"> and </w:t>
      </w:r>
      <w:r w:rsidR="006E6C67" w:rsidRPr="00D775EE">
        <w:rPr>
          <w:rFonts w:asciiTheme="minorHAnsi" w:hAnsiTheme="minorHAnsi"/>
          <w:sz w:val="22"/>
          <w:szCs w:val="22"/>
        </w:rPr>
        <w:t>Culvert.</w:t>
      </w:r>
    </w:p>
    <w:p w14:paraId="29309745" w14:textId="77777777" w:rsidR="00810A2D" w:rsidRPr="00D775EE" w:rsidRDefault="00810A2D" w:rsidP="00722A87">
      <w:pPr>
        <w:jc w:val="both"/>
        <w:rPr>
          <w:rFonts w:asciiTheme="minorHAnsi" w:hAnsiTheme="minorHAnsi"/>
          <w:sz w:val="22"/>
          <w:szCs w:val="22"/>
        </w:rPr>
      </w:pPr>
    </w:p>
    <w:p w14:paraId="4827EEC2" w14:textId="77777777" w:rsidR="00B3407D" w:rsidRPr="00D775EE" w:rsidRDefault="00810A2D" w:rsidP="00EF3146">
      <w:pPr>
        <w:jc w:val="both"/>
        <w:rPr>
          <w:rFonts w:asciiTheme="minorHAnsi" w:hAnsiTheme="minorHAnsi"/>
          <w:sz w:val="22"/>
          <w:szCs w:val="22"/>
        </w:rPr>
      </w:pPr>
      <w:r w:rsidRPr="00D775EE">
        <w:rPr>
          <w:rFonts w:asciiTheme="minorHAnsi" w:hAnsiTheme="minorHAnsi"/>
          <w:sz w:val="22"/>
          <w:szCs w:val="22"/>
        </w:rPr>
        <w:lastRenderedPageBreak/>
        <w:t xml:space="preserve">Cash-for-work was </w:t>
      </w:r>
      <w:r w:rsidR="00EF3146" w:rsidRPr="00D775EE">
        <w:rPr>
          <w:rFonts w:asciiTheme="minorHAnsi" w:hAnsiTheme="minorHAnsi"/>
          <w:sz w:val="22"/>
          <w:szCs w:val="22"/>
        </w:rPr>
        <w:t xml:space="preserve">introduced in disaster affected communities as </w:t>
      </w:r>
      <w:r w:rsidR="00A505FE" w:rsidRPr="00D775EE">
        <w:rPr>
          <w:rFonts w:asciiTheme="minorHAnsi" w:hAnsiTheme="minorHAnsi"/>
          <w:sz w:val="22"/>
          <w:szCs w:val="22"/>
        </w:rPr>
        <w:t>resilience</w:t>
      </w:r>
      <w:r w:rsidR="00EF3146" w:rsidRPr="00D775EE">
        <w:rPr>
          <w:rFonts w:asciiTheme="minorHAnsi" w:hAnsiTheme="minorHAnsi"/>
          <w:sz w:val="22"/>
          <w:szCs w:val="22"/>
        </w:rPr>
        <w:t xml:space="preserve"> building activities. 500 </w:t>
      </w:r>
      <w:r w:rsidR="00A505FE" w:rsidRPr="00D775EE">
        <w:rPr>
          <w:rFonts w:asciiTheme="minorHAnsi" w:hAnsiTheme="minorHAnsi"/>
          <w:sz w:val="22"/>
          <w:szCs w:val="22"/>
        </w:rPr>
        <w:t>beneficiaries</w:t>
      </w:r>
      <w:r w:rsidR="00EF3146" w:rsidRPr="00D775EE">
        <w:rPr>
          <w:rFonts w:asciiTheme="minorHAnsi" w:hAnsiTheme="minorHAnsi"/>
          <w:sz w:val="22"/>
          <w:szCs w:val="22"/>
        </w:rPr>
        <w:t xml:space="preserve"> were enlisted.</w:t>
      </w:r>
    </w:p>
    <w:p w14:paraId="3EFF6743" w14:textId="77777777" w:rsidR="00B3407D" w:rsidRPr="00D775EE" w:rsidRDefault="00B3407D" w:rsidP="00722A87">
      <w:pPr>
        <w:jc w:val="both"/>
        <w:rPr>
          <w:rFonts w:asciiTheme="minorHAnsi" w:hAnsiTheme="minorHAnsi"/>
          <w:sz w:val="22"/>
          <w:szCs w:val="22"/>
        </w:rPr>
      </w:pPr>
    </w:p>
    <w:p w14:paraId="6729468F" w14:textId="77777777" w:rsidR="00E23EF1" w:rsidRPr="00D775EE" w:rsidRDefault="00E23EF1" w:rsidP="00673ED4">
      <w:pPr>
        <w:pStyle w:val="BodyText2"/>
        <w:rPr>
          <w:rFonts w:asciiTheme="minorHAnsi" w:hAnsiTheme="minorHAnsi"/>
          <w:b/>
          <w:sz w:val="22"/>
          <w:szCs w:val="22"/>
        </w:rPr>
      </w:pPr>
      <w:r w:rsidRPr="00D775EE">
        <w:rPr>
          <w:rFonts w:asciiTheme="minorHAnsi" w:hAnsiTheme="minorHAnsi"/>
          <w:b/>
          <w:i/>
          <w:sz w:val="22"/>
          <w:szCs w:val="22"/>
        </w:rPr>
        <w:t>Progress towards results as defined in the AWP</w:t>
      </w:r>
      <w:r w:rsidRPr="00D775EE">
        <w:rPr>
          <w:rFonts w:asciiTheme="minorHAnsi" w:hAnsiTheme="minorHAnsi"/>
          <w:b/>
          <w:sz w:val="22"/>
          <w:szCs w:val="22"/>
        </w:rPr>
        <w:t xml:space="preserve">: Clearly state what has changed (at the </w:t>
      </w:r>
      <w:r w:rsidR="00A505FE" w:rsidRPr="00D775EE">
        <w:rPr>
          <w:rFonts w:asciiTheme="minorHAnsi" w:hAnsiTheme="minorHAnsi"/>
          <w:b/>
          <w:sz w:val="22"/>
          <w:szCs w:val="22"/>
        </w:rPr>
        <w:t>outcome</w:t>
      </w:r>
      <w:r w:rsidRPr="00D775EE">
        <w:rPr>
          <w:rFonts w:asciiTheme="minorHAnsi" w:hAnsiTheme="minorHAnsi"/>
          <w:b/>
          <w:sz w:val="22"/>
          <w:szCs w:val="22"/>
        </w:rPr>
        <w:t xml:space="preserve"> level) and </w:t>
      </w:r>
      <w:r w:rsidR="00CB15C8" w:rsidRPr="00D775EE">
        <w:rPr>
          <w:rFonts w:asciiTheme="minorHAnsi" w:hAnsiTheme="minorHAnsi"/>
          <w:b/>
          <w:sz w:val="22"/>
          <w:szCs w:val="22"/>
        </w:rPr>
        <w:t xml:space="preserve">any </w:t>
      </w:r>
      <w:r w:rsidR="00A505FE" w:rsidRPr="00D775EE">
        <w:rPr>
          <w:rFonts w:asciiTheme="minorHAnsi" w:hAnsiTheme="minorHAnsi"/>
          <w:b/>
          <w:sz w:val="22"/>
          <w:szCs w:val="22"/>
        </w:rPr>
        <w:t>intended</w:t>
      </w:r>
      <w:r w:rsidRPr="00D775EE">
        <w:rPr>
          <w:rFonts w:asciiTheme="minorHAnsi" w:hAnsiTheme="minorHAnsi"/>
          <w:b/>
          <w:sz w:val="22"/>
          <w:szCs w:val="22"/>
        </w:rPr>
        <w:t xml:space="preserve"> and unintended results</w:t>
      </w:r>
    </w:p>
    <w:p w14:paraId="3584D842" w14:textId="77777777" w:rsidR="00673ED4" w:rsidRPr="00D775EE" w:rsidRDefault="00673ED4" w:rsidP="00673ED4">
      <w:pPr>
        <w:pStyle w:val="BodyText2"/>
        <w:rPr>
          <w:rFonts w:asciiTheme="minorHAnsi" w:hAnsiTheme="minorHAnsi"/>
          <w:sz w:val="22"/>
          <w:szCs w:val="22"/>
        </w:rPr>
      </w:pPr>
    </w:p>
    <w:p w14:paraId="44691C91" w14:textId="77777777" w:rsidR="0027728B" w:rsidRPr="00D775EE" w:rsidRDefault="00921B2C" w:rsidP="00673ED4">
      <w:pPr>
        <w:pStyle w:val="BodyText2"/>
        <w:rPr>
          <w:rFonts w:asciiTheme="minorHAnsi" w:hAnsiTheme="minorHAnsi"/>
          <w:sz w:val="22"/>
          <w:szCs w:val="22"/>
        </w:rPr>
      </w:pPr>
      <w:r w:rsidRPr="00D775EE">
        <w:rPr>
          <w:rFonts w:asciiTheme="minorHAnsi" w:hAnsiTheme="minorHAnsi"/>
          <w:sz w:val="22"/>
          <w:szCs w:val="22"/>
        </w:rPr>
        <w:t xml:space="preserve">An assessment of the extent to which </w:t>
      </w:r>
      <w:r w:rsidR="00E23EF1" w:rsidRPr="00D775EE">
        <w:rPr>
          <w:rFonts w:asciiTheme="minorHAnsi" w:hAnsiTheme="minorHAnsi"/>
          <w:sz w:val="22"/>
          <w:szCs w:val="22"/>
        </w:rPr>
        <w:t xml:space="preserve">activities and outputs in the </w:t>
      </w:r>
      <w:r w:rsidR="00A505FE" w:rsidRPr="00D775EE">
        <w:rPr>
          <w:rFonts w:asciiTheme="minorHAnsi" w:hAnsiTheme="minorHAnsi"/>
          <w:sz w:val="22"/>
          <w:szCs w:val="22"/>
        </w:rPr>
        <w:t>AWP contributed</w:t>
      </w:r>
      <w:r w:rsidR="00E23EF1" w:rsidRPr="00D775EE">
        <w:rPr>
          <w:rFonts w:asciiTheme="minorHAnsi" w:hAnsiTheme="minorHAnsi"/>
          <w:sz w:val="22"/>
          <w:szCs w:val="22"/>
        </w:rPr>
        <w:t xml:space="preserve"> </w:t>
      </w:r>
      <w:r w:rsidRPr="00D775EE">
        <w:rPr>
          <w:rFonts w:asciiTheme="minorHAnsi" w:hAnsiTheme="minorHAnsi"/>
          <w:sz w:val="22"/>
          <w:szCs w:val="22"/>
        </w:rPr>
        <w:t>to the outcomes expected for the year</w:t>
      </w:r>
      <w:r w:rsidR="00E23EF1" w:rsidRPr="00D775EE">
        <w:rPr>
          <w:rFonts w:asciiTheme="minorHAnsi" w:hAnsiTheme="minorHAnsi"/>
          <w:sz w:val="22"/>
          <w:szCs w:val="22"/>
        </w:rPr>
        <w:t xml:space="preserve"> </w:t>
      </w:r>
      <w:r w:rsidR="00E23EF1" w:rsidRPr="00D775EE">
        <w:rPr>
          <w:rFonts w:asciiTheme="minorHAnsi" w:hAnsiTheme="minorHAnsi"/>
          <w:i/>
          <w:sz w:val="22"/>
          <w:szCs w:val="22"/>
        </w:rPr>
        <w:t>(please provide evidence)</w:t>
      </w:r>
      <w:r w:rsidRPr="00D775EE">
        <w:rPr>
          <w:rFonts w:asciiTheme="minorHAnsi" w:hAnsiTheme="minorHAnsi"/>
          <w:i/>
          <w:sz w:val="22"/>
          <w:szCs w:val="22"/>
        </w:rPr>
        <w:t>.</w:t>
      </w:r>
    </w:p>
    <w:p w14:paraId="0F79B02F" w14:textId="77777777" w:rsidR="004F3A3E" w:rsidRPr="00D775EE" w:rsidRDefault="00673ED4" w:rsidP="00464071">
      <w:pPr>
        <w:pStyle w:val="ListParagraph"/>
        <w:numPr>
          <w:ilvl w:val="0"/>
          <w:numId w:val="25"/>
        </w:numPr>
        <w:jc w:val="both"/>
        <w:rPr>
          <w:rFonts w:asciiTheme="minorHAnsi" w:hAnsiTheme="minorHAnsi"/>
          <w:lang w:val="en-US"/>
        </w:rPr>
      </w:pPr>
      <w:r w:rsidRPr="00D775EE">
        <w:rPr>
          <w:rFonts w:asciiTheme="minorHAnsi" w:hAnsiTheme="minorHAnsi"/>
          <w:lang w:val="en-US"/>
        </w:rPr>
        <w:t xml:space="preserve">There has been an increased number of trained </w:t>
      </w:r>
      <w:r w:rsidR="007324BC" w:rsidRPr="00D775EE">
        <w:rPr>
          <w:rFonts w:asciiTheme="minorHAnsi" w:hAnsiTheme="minorHAnsi"/>
          <w:lang w:val="en-US"/>
        </w:rPr>
        <w:t xml:space="preserve">women </w:t>
      </w:r>
      <w:r w:rsidRPr="00D775EE">
        <w:rPr>
          <w:rFonts w:asciiTheme="minorHAnsi" w:hAnsiTheme="minorHAnsi"/>
          <w:lang w:val="en-US"/>
        </w:rPr>
        <w:t>(over 100) engaged i</w:t>
      </w:r>
      <w:r w:rsidR="007324BC" w:rsidRPr="00D775EE">
        <w:rPr>
          <w:rFonts w:asciiTheme="minorHAnsi" w:hAnsiTheme="minorHAnsi"/>
          <w:lang w:val="en-US"/>
        </w:rPr>
        <w:t xml:space="preserve">n DRR </w:t>
      </w:r>
      <w:r w:rsidRPr="00D775EE">
        <w:rPr>
          <w:rFonts w:asciiTheme="minorHAnsi" w:hAnsiTheme="minorHAnsi"/>
          <w:lang w:val="en-US"/>
        </w:rPr>
        <w:t xml:space="preserve">response </w:t>
      </w:r>
      <w:r w:rsidR="00A505FE" w:rsidRPr="00D775EE">
        <w:rPr>
          <w:rFonts w:asciiTheme="minorHAnsi" w:hAnsiTheme="minorHAnsi"/>
          <w:lang w:val="en-US"/>
        </w:rPr>
        <w:t>and</w:t>
      </w:r>
      <w:r w:rsidRPr="00D775EE">
        <w:rPr>
          <w:rFonts w:asciiTheme="minorHAnsi" w:hAnsiTheme="minorHAnsi"/>
          <w:lang w:val="en-US"/>
        </w:rPr>
        <w:t xml:space="preserve"> </w:t>
      </w:r>
      <w:r w:rsidR="007324BC" w:rsidRPr="00D775EE">
        <w:rPr>
          <w:rFonts w:asciiTheme="minorHAnsi" w:hAnsiTheme="minorHAnsi"/>
          <w:lang w:val="en-US"/>
        </w:rPr>
        <w:t>awareness raising for people to relocate from risks prone areas.</w:t>
      </w:r>
      <w:r w:rsidRPr="00D775EE">
        <w:rPr>
          <w:rFonts w:asciiTheme="minorHAnsi" w:hAnsiTheme="minorHAnsi"/>
          <w:lang w:val="en-US"/>
        </w:rPr>
        <w:t xml:space="preserve"> His was demonstrated during the </w:t>
      </w:r>
      <w:r w:rsidR="004F3A3E" w:rsidRPr="00D775EE">
        <w:rPr>
          <w:rFonts w:asciiTheme="minorHAnsi" w:hAnsiTheme="minorHAnsi"/>
          <w:lang w:val="en-US"/>
        </w:rPr>
        <w:t>mudslides and flooding disaster response in August/September 2017. Reports on response activities are forthcoming.</w:t>
      </w:r>
    </w:p>
    <w:p w14:paraId="4A68B5D1" w14:textId="77777777" w:rsidR="007C70D6" w:rsidRPr="00D775EE" w:rsidRDefault="00A505FE" w:rsidP="004F3A3E">
      <w:pPr>
        <w:pStyle w:val="ListParagraph"/>
        <w:numPr>
          <w:ilvl w:val="0"/>
          <w:numId w:val="25"/>
        </w:numPr>
        <w:jc w:val="both"/>
        <w:rPr>
          <w:rFonts w:asciiTheme="minorHAnsi" w:hAnsiTheme="minorHAnsi"/>
          <w:lang w:val="en-US"/>
        </w:rPr>
      </w:pPr>
      <w:r w:rsidRPr="00D775EE">
        <w:rPr>
          <w:rFonts w:asciiTheme="minorHAnsi" w:hAnsiTheme="minorHAnsi"/>
          <w:lang w:val="en-US"/>
        </w:rPr>
        <w:t>Increased</w:t>
      </w:r>
      <w:r w:rsidR="004F3A3E" w:rsidRPr="00D775EE">
        <w:rPr>
          <w:rFonts w:asciiTheme="minorHAnsi" w:hAnsiTheme="minorHAnsi"/>
          <w:lang w:val="en-US"/>
        </w:rPr>
        <w:t xml:space="preserve"> awareness on </w:t>
      </w:r>
      <w:r w:rsidRPr="00D775EE">
        <w:rPr>
          <w:rFonts w:asciiTheme="minorHAnsi" w:hAnsiTheme="minorHAnsi"/>
          <w:lang w:val="en-US"/>
        </w:rPr>
        <w:t>district</w:t>
      </w:r>
      <w:r w:rsidR="004F3A3E" w:rsidRPr="00D775EE">
        <w:rPr>
          <w:rFonts w:asciiTheme="minorHAnsi" w:hAnsiTheme="minorHAnsi"/>
          <w:lang w:val="en-US"/>
        </w:rPr>
        <w:t xml:space="preserve"> hazards as a result of </w:t>
      </w:r>
      <w:r w:rsidRPr="00D775EE">
        <w:rPr>
          <w:rFonts w:asciiTheme="minorHAnsi" w:hAnsiTheme="minorHAnsi"/>
          <w:lang w:val="en-US"/>
        </w:rPr>
        <w:t>updated</w:t>
      </w:r>
      <w:r w:rsidR="004F3A3E" w:rsidRPr="00D775EE">
        <w:rPr>
          <w:rFonts w:asciiTheme="minorHAnsi" w:hAnsiTheme="minorHAnsi"/>
          <w:lang w:val="en-US"/>
        </w:rPr>
        <w:t xml:space="preserve"> hazard </w:t>
      </w:r>
      <w:r w:rsidRPr="00D775EE">
        <w:rPr>
          <w:rFonts w:asciiTheme="minorHAnsi" w:hAnsiTheme="minorHAnsi"/>
          <w:lang w:val="en-US"/>
        </w:rPr>
        <w:t>profiles</w:t>
      </w:r>
      <w:r w:rsidR="004F3A3E" w:rsidRPr="00D775EE">
        <w:rPr>
          <w:rFonts w:asciiTheme="minorHAnsi" w:hAnsiTheme="minorHAnsi"/>
          <w:lang w:val="en-US"/>
        </w:rPr>
        <w:t>.</w:t>
      </w:r>
    </w:p>
    <w:p w14:paraId="2E13FC5A" w14:textId="77777777" w:rsidR="004F3A3E" w:rsidRPr="00D775EE" w:rsidRDefault="004F3A3E" w:rsidP="004F3A3E">
      <w:pPr>
        <w:pStyle w:val="ListParagraph"/>
        <w:numPr>
          <w:ilvl w:val="0"/>
          <w:numId w:val="25"/>
        </w:numPr>
        <w:jc w:val="both"/>
        <w:rPr>
          <w:rFonts w:asciiTheme="minorHAnsi" w:hAnsiTheme="minorHAnsi"/>
          <w:lang w:val="en-US"/>
        </w:rPr>
      </w:pPr>
      <w:r w:rsidRPr="00D775EE">
        <w:rPr>
          <w:rFonts w:asciiTheme="minorHAnsi" w:hAnsiTheme="minorHAnsi"/>
          <w:lang w:val="en-US"/>
        </w:rPr>
        <w:t xml:space="preserve">Increased capacities of district structures in </w:t>
      </w:r>
      <w:r w:rsidR="00A505FE" w:rsidRPr="00D775EE">
        <w:rPr>
          <w:rFonts w:asciiTheme="minorHAnsi" w:hAnsiTheme="minorHAnsi"/>
          <w:lang w:val="en-US"/>
        </w:rPr>
        <w:t>analyzing</w:t>
      </w:r>
      <w:r w:rsidRPr="00D775EE">
        <w:rPr>
          <w:rFonts w:asciiTheme="minorHAnsi" w:hAnsiTheme="minorHAnsi"/>
          <w:lang w:val="en-US"/>
        </w:rPr>
        <w:t xml:space="preserve"> and disseminating DRR information at </w:t>
      </w:r>
      <w:r w:rsidR="00A505FE" w:rsidRPr="00D775EE">
        <w:rPr>
          <w:rFonts w:asciiTheme="minorHAnsi" w:hAnsiTheme="minorHAnsi"/>
          <w:lang w:val="en-US"/>
        </w:rPr>
        <w:t>district</w:t>
      </w:r>
      <w:r w:rsidRPr="00D775EE">
        <w:rPr>
          <w:rFonts w:asciiTheme="minorHAnsi" w:hAnsiTheme="minorHAnsi"/>
          <w:lang w:val="en-US"/>
        </w:rPr>
        <w:t xml:space="preserve"> level through DDCC</w:t>
      </w:r>
    </w:p>
    <w:p w14:paraId="4CB83006" w14:textId="66845040" w:rsidR="004F3A3E" w:rsidRPr="008F62A6" w:rsidRDefault="00A505FE" w:rsidP="005F6834">
      <w:pPr>
        <w:pStyle w:val="ListParagraph"/>
        <w:numPr>
          <w:ilvl w:val="0"/>
          <w:numId w:val="25"/>
        </w:numPr>
        <w:jc w:val="both"/>
        <w:rPr>
          <w:rFonts w:asciiTheme="minorHAnsi" w:hAnsiTheme="minorHAnsi"/>
        </w:rPr>
      </w:pPr>
      <w:r w:rsidRPr="008F62A6">
        <w:rPr>
          <w:rFonts w:asciiTheme="minorHAnsi" w:hAnsiTheme="minorHAnsi"/>
          <w:lang w:val="en-US"/>
        </w:rPr>
        <w:t>Increased</w:t>
      </w:r>
      <w:r w:rsidR="004F3A3E" w:rsidRPr="008F62A6">
        <w:rPr>
          <w:rFonts w:asciiTheme="minorHAnsi" w:hAnsiTheme="minorHAnsi"/>
          <w:lang w:val="en-US"/>
        </w:rPr>
        <w:t xml:space="preserve"> </w:t>
      </w:r>
      <w:r w:rsidRPr="008F62A6">
        <w:rPr>
          <w:rFonts w:asciiTheme="minorHAnsi" w:hAnsiTheme="minorHAnsi"/>
          <w:lang w:val="en-US"/>
        </w:rPr>
        <w:t>coordination</w:t>
      </w:r>
      <w:r w:rsidR="004F3A3E" w:rsidRPr="008F62A6">
        <w:rPr>
          <w:rFonts w:asciiTheme="minorHAnsi" w:hAnsiTheme="minorHAnsi"/>
          <w:lang w:val="en-US"/>
        </w:rPr>
        <w:t xml:space="preserve"> of national </w:t>
      </w:r>
      <w:r w:rsidRPr="008F62A6">
        <w:rPr>
          <w:rFonts w:asciiTheme="minorHAnsi" w:hAnsiTheme="minorHAnsi"/>
          <w:lang w:val="en-US"/>
        </w:rPr>
        <w:t>structures</w:t>
      </w:r>
      <w:r w:rsidR="004F3A3E" w:rsidRPr="008F62A6">
        <w:rPr>
          <w:rFonts w:asciiTheme="minorHAnsi" w:hAnsiTheme="minorHAnsi"/>
          <w:lang w:val="en-US"/>
        </w:rPr>
        <w:t xml:space="preserve"> </w:t>
      </w:r>
      <w:r w:rsidRPr="008F62A6">
        <w:rPr>
          <w:rFonts w:asciiTheme="minorHAnsi" w:hAnsiTheme="minorHAnsi"/>
          <w:lang w:val="en-US"/>
        </w:rPr>
        <w:t>in</w:t>
      </w:r>
      <w:r w:rsidR="004F3A3E" w:rsidRPr="008F62A6">
        <w:rPr>
          <w:rFonts w:asciiTheme="minorHAnsi" w:hAnsiTheme="minorHAnsi"/>
          <w:lang w:val="en-US"/>
        </w:rPr>
        <w:t xml:space="preserve"> response interventions (information </w:t>
      </w:r>
      <w:r w:rsidRPr="008F62A6">
        <w:rPr>
          <w:rFonts w:asciiTheme="minorHAnsi" w:hAnsiTheme="minorHAnsi"/>
          <w:lang w:val="en-US"/>
        </w:rPr>
        <w:t>sharing</w:t>
      </w:r>
      <w:r w:rsidR="004F3A3E" w:rsidRPr="008F62A6">
        <w:rPr>
          <w:rFonts w:asciiTheme="minorHAnsi" w:hAnsiTheme="minorHAnsi"/>
          <w:lang w:val="en-US"/>
        </w:rPr>
        <w:t xml:space="preserve"> and collaboration</w:t>
      </w:r>
    </w:p>
    <w:p w14:paraId="5117259A" w14:textId="77777777" w:rsidR="001001CC" w:rsidRPr="00D775EE" w:rsidRDefault="001001CC" w:rsidP="001001CC">
      <w:pPr>
        <w:pStyle w:val="BodyText2"/>
        <w:shd w:val="clear" w:color="auto" w:fill="BFBFBF"/>
        <w:jc w:val="center"/>
        <w:rPr>
          <w:rFonts w:asciiTheme="minorHAnsi" w:hAnsiTheme="minorHAnsi"/>
          <w:b/>
          <w:sz w:val="22"/>
          <w:szCs w:val="22"/>
        </w:rPr>
      </w:pPr>
      <w:r w:rsidRPr="00D775EE">
        <w:rPr>
          <w:rFonts w:asciiTheme="minorHAnsi" w:hAnsiTheme="minorHAnsi"/>
          <w:b/>
          <w:sz w:val="22"/>
          <w:szCs w:val="22"/>
        </w:rPr>
        <w:t xml:space="preserve">IV. </w:t>
      </w:r>
      <w:r w:rsidR="009D36FD" w:rsidRPr="00D775EE">
        <w:rPr>
          <w:rFonts w:asciiTheme="minorHAnsi" w:hAnsiTheme="minorHAnsi"/>
          <w:b/>
          <w:sz w:val="22"/>
          <w:szCs w:val="22"/>
        </w:rPr>
        <w:t xml:space="preserve">CHALLENGES AND </w:t>
      </w:r>
      <w:r w:rsidRPr="00D775EE">
        <w:rPr>
          <w:rFonts w:asciiTheme="minorHAnsi" w:hAnsiTheme="minorHAnsi"/>
          <w:b/>
          <w:sz w:val="22"/>
          <w:szCs w:val="22"/>
        </w:rPr>
        <w:t>LESSONS LEARNT</w:t>
      </w:r>
    </w:p>
    <w:p w14:paraId="000A7378" w14:textId="77777777" w:rsidR="00B326F6" w:rsidRPr="00D775EE" w:rsidRDefault="00B326F6" w:rsidP="00B326F6">
      <w:pPr>
        <w:pStyle w:val="ListParagraph"/>
        <w:numPr>
          <w:ilvl w:val="0"/>
          <w:numId w:val="20"/>
        </w:numPr>
        <w:spacing w:after="0" w:line="240" w:lineRule="auto"/>
        <w:jc w:val="both"/>
        <w:rPr>
          <w:rFonts w:asciiTheme="minorHAnsi" w:hAnsiTheme="minorHAnsi"/>
          <w:lang w:val="en-US"/>
        </w:rPr>
      </w:pPr>
      <w:r w:rsidRPr="00D775EE">
        <w:rPr>
          <w:rFonts w:asciiTheme="minorHAnsi" w:hAnsiTheme="minorHAnsi"/>
          <w:lang w:val="en-US"/>
        </w:rPr>
        <w:t xml:space="preserve">There is the need for technical training support for all IPs for better delivery of mandates. </w:t>
      </w:r>
    </w:p>
    <w:p w14:paraId="64889166" w14:textId="77777777" w:rsidR="00F124FE" w:rsidRDefault="004F3A3E" w:rsidP="00F124FE">
      <w:pPr>
        <w:pStyle w:val="ListParagraph"/>
        <w:numPr>
          <w:ilvl w:val="0"/>
          <w:numId w:val="20"/>
        </w:numPr>
        <w:spacing w:after="0" w:line="240" w:lineRule="auto"/>
        <w:jc w:val="both"/>
        <w:rPr>
          <w:rFonts w:asciiTheme="minorHAnsi" w:hAnsiTheme="minorHAnsi"/>
          <w:lang w:val="en-US"/>
        </w:rPr>
      </w:pPr>
      <w:r w:rsidRPr="00D775EE">
        <w:rPr>
          <w:rFonts w:asciiTheme="minorHAnsi" w:hAnsiTheme="minorHAnsi"/>
          <w:lang w:val="en-US"/>
        </w:rPr>
        <w:t>Limited capacity in</w:t>
      </w:r>
      <w:r w:rsidR="00B326F6" w:rsidRPr="00D775EE">
        <w:rPr>
          <w:rFonts w:asciiTheme="minorHAnsi" w:hAnsiTheme="minorHAnsi"/>
          <w:lang w:val="en-US"/>
        </w:rPr>
        <w:t xml:space="preserve"> coordination mechanisms across key actors often limit synergies and buy-in and participation by all. </w:t>
      </w:r>
    </w:p>
    <w:p w14:paraId="1201EA1B" w14:textId="15868427" w:rsidR="00E703B2" w:rsidRPr="00F124FE" w:rsidRDefault="004F3A3E" w:rsidP="00F124FE">
      <w:pPr>
        <w:pStyle w:val="ListParagraph"/>
        <w:numPr>
          <w:ilvl w:val="0"/>
          <w:numId w:val="20"/>
        </w:numPr>
        <w:spacing w:after="0" w:line="240" w:lineRule="auto"/>
        <w:jc w:val="both"/>
        <w:rPr>
          <w:rFonts w:asciiTheme="minorHAnsi" w:hAnsiTheme="minorHAnsi"/>
          <w:lang w:val="en-US"/>
        </w:rPr>
      </w:pPr>
      <w:r w:rsidRPr="00F124FE">
        <w:rPr>
          <w:rFonts w:asciiTheme="minorHAnsi" w:hAnsiTheme="minorHAnsi"/>
        </w:rPr>
        <w:t>Limited funds to cover all affected communities (scale-up)</w:t>
      </w:r>
      <w:r w:rsidR="001001CC" w:rsidRPr="00F124FE">
        <w:rPr>
          <w:rFonts w:asciiTheme="minorHAnsi" w:hAnsiTheme="minorHAnsi"/>
        </w:rPr>
        <w:t xml:space="preserve"> </w:t>
      </w:r>
    </w:p>
    <w:p w14:paraId="6E7EBB5D" w14:textId="77777777" w:rsidR="00E703B2" w:rsidRPr="00D775EE" w:rsidRDefault="00921B2C">
      <w:pPr>
        <w:pStyle w:val="Heading3"/>
        <w:rPr>
          <w:rFonts w:asciiTheme="minorHAnsi" w:hAnsiTheme="minorHAnsi"/>
          <w:b/>
          <w:bCs w:val="0"/>
          <w:sz w:val="22"/>
          <w:szCs w:val="22"/>
        </w:rPr>
      </w:pPr>
      <w:r w:rsidRPr="00D775EE">
        <w:rPr>
          <w:rFonts w:asciiTheme="minorHAnsi" w:hAnsiTheme="minorHAnsi"/>
          <w:b/>
          <w:bCs w:val="0"/>
          <w:sz w:val="22"/>
          <w:szCs w:val="22"/>
        </w:rPr>
        <w:t>V.  FUTURE WORK PLAN</w:t>
      </w:r>
    </w:p>
    <w:p w14:paraId="2C42A463" w14:textId="77777777" w:rsidR="00F25D42" w:rsidRDefault="00F25D42" w:rsidP="005A1725">
      <w:pPr>
        <w:numPr>
          <w:ilvl w:val="0"/>
          <w:numId w:val="23"/>
        </w:numPr>
        <w:rPr>
          <w:rFonts w:asciiTheme="minorHAnsi" w:hAnsiTheme="minorHAnsi"/>
          <w:sz w:val="22"/>
          <w:szCs w:val="22"/>
        </w:rPr>
      </w:pPr>
      <w:r>
        <w:rPr>
          <w:rFonts w:asciiTheme="minorHAnsi" w:hAnsiTheme="minorHAnsi"/>
          <w:sz w:val="22"/>
          <w:szCs w:val="22"/>
        </w:rPr>
        <w:t>Popularization of the lands policy</w:t>
      </w:r>
    </w:p>
    <w:p w14:paraId="0EE6C969" w14:textId="0B0DD21F" w:rsidR="005A1725" w:rsidRPr="00D775EE" w:rsidRDefault="004F3A3E" w:rsidP="005A1725">
      <w:pPr>
        <w:numPr>
          <w:ilvl w:val="0"/>
          <w:numId w:val="23"/>
        </w:numPr>
        <w:rPr>
          <w:rFonts w:asciiTheme="minorHAnsi" w:hAnsiTheme="minorHAnsi"/>
          <w:sz w:val="22"/>
          <w:szCs w:val="22"/>
        </w:rPr>
      </w:pPr>
      <w:r w:rsidRPr="00D775EE">
        <w:rPr>
          <w:rFonts w:asciiTheme="minorHAnsi" w:hAnsiTheme="minorHAnsi"/>
          <w:sz w:val="22"/>
          <w:szCs w:val="22"/>
        </w:rPr>
        <w:t>Main</w:t>
      </w:r>
      <w:r w:rsidR="005A1725" w:rsidRPr="00D775EE">
        <w:rPr>
          <w:rFonts w:asciiTheme="minorHAnsi" w:hAnsiTheme="minorHAnsi"/>
          <w:sz w:val="22"/>
          <w:szCs w:val="22"/>
        </w:rPr>
        <w:t>streaming DRM and climate change to MDAs and School curriculum</w:t>
      </w:r>
    </w:p>
    <w:p w14:paraId="46C986E7" w14:textId="77777777" w:rsidR="005A1725" w:rsidRPr="00D775EE" w:rsidRDefault="005A1725" w:rsidP="005A1725">
      <w:pPr>
        <w:numPr>
          <w:ilvl w:val="0"/>
          <w:numId w:val="23"/>
        </w:numPr>
        <w:rPr>
          <w:rFonts w:asciiTheme="minorHAnsi" w:hAnsiTheme="minorHAnsi"/>
          <w:sz w:val="22"/>
          <w:szCs w:val="22"/>
        </w:rPr>
      </w:pPr>
      <w:r w:rsidRPr="00D775EE">
        <w:rPr>
          <w:rFonts w:asciiTheme="minorHAnsi" w:hAnsiTheme="minorHAnsi"/>
          <w:sz w:val="22"/>
          <w:szCs w:val="22"/>
        </w:rPr>
        <w:t xml:space="preserve">Formation and review of chiefdom disaster management </w:t>
      </w:r>
      <w:r w:rsidR="00A505FE" w:rsidRPr="00D775EE">
        <w:rPr>
          <w:rFonts w:asciiTheme="minorHAnsi" w:hAnsiTheme="minorHAnsi"/>
          <w:sz w:val="22"/>
          <w:szCs w:val="22"/>
        </w:rPr>
        <w:t>committees</w:t>
      </w:r>
    </w:p>
    <w:p w14:paraId="3C4929E1" w14:textId="77777777" w:rsidR="005A1725" w:rsidRPr="00D775EE" w:rsidRDefault="00A505FE" w:rsidP="005A1725">
      <w:pPr>
        <w:numPr>
          <w:ilvl w:val="0"/>
          <w:numId w:val="23"/>
        </w:numPr>
        <w:rPr>
          <w:rFonts w:asciiTheme="minorHAnsi" w:hAnsiTheme="minorHAnsi"/>
          <w:sz w:val="22"/>
          <w:szCs w:val="22"/>
        </w:rPr>
      </w:pPr>
      <w:r w:rsidRPr="00D775EE">
        <w:rPr>
          <w:rFonts w:asciiTheme="minorHAnsi" w:hAnsiTheme="minorHAnsi"/>
          <w:sz w:val="22"/>
          <w:szCs w:val="22"/>
        </w:rPr>
        <w:t>Launching</w:t>
      </w:r>
      <w:r w:rsidR="005A1725" w:rsidRPr="00D775EE">
        <w:rPr>
          <w:rFonts w:asciiTheme="minorHAnsi" w:hAnsiTheme="minorHAnsi"/>
          <w:sz w:val="22"/>
          <w:szCs w:val="22"/>
        </w:rPr>
        <w:t xml:space="preserve"> of DRM policy and popularization of the policy</w:t>
      </w:r>
    </w:p>
    <w:p w14:paraId="5DD86E09" w14:textId="24115FC9" w:rsidR="005A1725" w:rsidRDefault="004F3A3E" w:rsidP="005A1725">
      <w:pPr>
        <w:numPr>
          <w:ilvl w:val="0"/>
          <w:numId w:val="23"/>
        </w:numPr>
        <w:rPr>
          <w:rFonts w:asciiTheme="minorHAnsi" w:hAnsiTheme="minorHAnsi"/>
          <w:sz w:val="22"/>
          <w:szCs w:val="22"/>
        </w:rPr>
      </w:pPr>
      <w:r w:rsidRPr="00D775EE">
        <w:rPr>
          <w:rFonts w:asciiTheme="minorHAnsi" w:hAnsiTheme="minorHAnsi"/>
          <w:sz w:val="22"/>
          <w:szCs w:val="22"/>
        </w:rPr>
        <w:t xml:space="preserve">Ongoing </w:t>
      </w:r>
      <w:r w:rsidR="005A1725" w:rsidRPr="00D775EE">
        <w:rPr>
          <w:rFonts w:asciiTheme="minorHAnsi" w:hAnsiTheme="minorHAnsi"/>
          <w:sz w:val="22"/>
          <w:szCs w:val="22"/>
        </w:rPr>
        <w:t>capacity</w:t>
      </w:r>
      <w:r w:rsidRPr="00D775EE">
        <w:rPr>
          <w:rFonts w:asciiTheme="minorHAnsi" w:hAnsiTheme="minorHAnsi"/>
          <w:sz w:val="22"/>
          <w:szCs w:val="22"/>
        </w:rPr>
        <w:t xml:space="preserve"> building at all levels</w:t>
      </w:r>
    </w:p>
    <w:p w14:paraId="6A9285D6" w14:textId="77777777" w:rsidR="00F25D42" w:rsidRDefault="00F25D42" w:rsidP="00426200">
      <w:pPr>
        <w:pStyle w:val="ListParagraph"/>
        <w:numPr>
          <w:ilvl w:val="0"/>
          <w:numId w:val="23"/>
        </w:numPr>
        <w:autoSpaceDE w:val="0"/>
        <w:autoSpaceDN w:val="0"/>
        <w:adjustRightInd w:val="0"/>
        <w:jc w:val="both"/>
        <w:rPr>
          <w:rFonts w:asciiTheme="minorHAnsi" w:hAnsiTheme="minorHAnsi"/>
        </w:rPr>
      </w:pPr>
      <w:r w:rsidRPr="00F25D42">
        <w:rPr>
          <w:rFonts w:asciiTheme="minorHAnsi" w:hAnsiTheme="minorHAnsi"/>
        </w:rPr>
        <w:t>600 youths provided with ulternative livelihoods in the kono district</w:t>
      </w:r>
    </w:p>
    <w:p w14:paraId="499479C3" w14:textId="1CFE4E8B" w:rsidR="00F25D42" w:rsidRDefault="00F25D42" w:rsidP="00426200">
      <w:pPr>
        <w:pStyle w:val="ListParagraph"/>
        <w:numPr>
          <w:ilvl w:val="0"/>
          <w:numId w:val="23"/>
        </w:numPr>
        <w:autoSpaceDE w:val="0"/>
        <w:autoSpaceDN w:val="0"/>
        <w:adjustRightInd w:val="0"/>
        <w:jc w:val="both"/>
        <w:rPr>
          <w:rFonts w:asciiTheme="minorHAnsi" w:hAnsiTheme="minorHAnsi"/>
        </w:rPr>
      </w:pPr>
      <w:r w:rsidRPr="00F25D42">
        <w:rPr>
          <w:rFonts w:asciiTheme="minorHAnsi" w:hAnsiTheme="minorHAnsi"/>
        </w:rPr>
        <w:t>Operationalization of the Mines policy unit.</w:t>
      </w:r>
    </w:p>
    <w:p w14:paraId="2A726BA1" w14:textId="77777777" w:rsidR="00F25D42" w:rsidRPr="006050CC" w:rsidRDefault="00F25D42" w:rsidP="00F25D42">
      <w:pPr>
        <w:pStyle w:val="ListParagraph"/>
        <w:numPr>
          <w:ilvl w:val="0"/>
          <w:numId w:val="23"/>
        </w:numPr>
        <w:jc w:val="both"/>
      </w:pPr>
      <w:r w:rsidRPr="00F25D42">
        <w:rPr>
          <w:bCs/>
          <w:iCs/>
        </w:rPr>
        <w:t>Improved legislative frameworks for environmental sustainability</w:t>
      </w:r>
      <w:r w:rsidRPr="006050CC">
        <w:t xml:space="preserve"> </w:t>
      </w:r>
    </w:p>
    <w:p w14:paraId="54FC9DC8" w14:textId="77777777" w:rsidR="00F25D42" w:rsidRPr="00F25D42" w:rsidRDefault="00F25D42" w:rsidP="00F25D42">
      <w:pPr>
        <w:pStyle w:val="ListParagraph"/>
        <w:numPr>
          <w:ilvl w:val="0"/>
          <w:numId w:val="23"/>
        </w:numPr>
        <w:jc w:val="both"/>
        <w:rPr>
          <w:b/>
        </w:rPr>
      </w:pPr>
      <w:r w:rsidRPr="006050CC">
        <w:t xml:space="preserve">Enhanced capacity for environmental monitoring and </w:t>
      </w:r>
      <w:r>
        <w:t xml:space="preserve">effective </w:t>
      </w:r>
      <w:r w:rsidRPr="006050CC">
        <w:t>coordination</w:t>
      </w:r>
    </w:p>
    <w:p w14:paraId="2F752858" w14:textId="65CAB1DA" w:rsidR="00F25D42" w:rsidRPr="00F25D42" w:rsidRDefault="00F25D42" w:rsidP="00426200">
      <w:pPr>
        <w:pStyle w:val="ListParagraph"/>
        <w:numPr>
          <w:ilvl w:val="0"/>
          <w:numId w:val="23"/>
        </w:numPr>
        <w:autoSpaceDE w:val="0"/>
        <w:autoSpaceDN w:val="0"/>
        <w:adjustRightInd w:val="0"/>
        <w:jc w:val="both"/>
        <w:rPr>
          <w:rFonts w:asciiTheme="minorHAnsi" w:hAnsiTheme="minorHAnsi"/>
        </w:rPr>
      </w:pPr>
      <w:r w:rsidRPr="006050CC">
        <w:t xml:space="preserve">Facilitated the celebration of </w:t>
      </w:r>
      <w:r>
        <w:t xml:space="preserve">world </w:t>
      </w:r>
      <w:r w:rsidRPr="006050CC">
        <w:t>environmental days</w:t>
      </w:r>
    </w:p>
    <w:p w14:paraId="2C15DFBF" w14:textId="2278B638" w:rsidR="00F25D42" w:rsidRPr="00CE5E87" w:rsidRDefault="00F25D42" w:rsidP="00426200">
      <w:pPr>
        <w:pStyle w:val="ListParagraph"/>
        <w:numPr>
          <w:ilvl w:val="0"/>
          <w:numId w:val="23"/>
        </w:numPr>
        <w:autoSpaceDE w:val="0"/>
        <w:autoSpaceDN w:val="0"/>
        <w:adjustRightInd w:val="0"/>
        <w:jc w:val="both"/>
        <w:rPr>
          <w:rFonts w:asciiTheme="minorHAnsi" w:hAnsiTheme="minorHAnsi"/>
        </w:rPr>
      </w:pPr>
      <w:r w:rsidRPr="00BD2D99">
        <w:t>Eco Village Concept Framework developed and implemented</w:t>
      </w:r>
    </w:p>
    <w:p w14:paraId="0BF354D8" w14:textId="4BF6A9B3" w:rsidR="00CE5E87" w:rsidRDefault="00CE5E87" w:rsidP="00CE5E87">
      <w:pPr>
        <w:autoSpaceDE w:val="0"/>
        <w:autoSpaceDN w:val="0"/>
        <w:adjustRightInd w:val="0"/>
        <w:jc w:val="both"/>
        <w:rPr>
          <w:rFonts w:asciiTheme="minorHAnsi" w:hAnsiTheme="minorHAnsi"/>
        </w:rPr>
      </w:pPr>
    </w:p>
    <w:p w14:paraId="50D90BCC" w14:textId="31A66DCC" w:rsidR="00CE5E87" w:rsidRDefault="00CE5E87" w:rsidP="00CE5E87">
      <w:pPr>
        <w:autoSpaceDE w:val="0"/>
        <w:autoSpaceDN w:val="0"/>
        <w:adjustRightInd w:val="0"/>
        <w:jc w:val="both"/>
        <w:rPr>
          <w:rFonts w:asciiTheme="minorHAnsi" w:hAnsiTheme="minorHAnsi"/>
        </w:rPr>
      </w:pPr>
    </w:p>
    <w:p w14:paraId="58CEF909" w14:textId="1734A484" w:rsidR="00CE5E87" w:rsidRDefault="00CE5E87" w:rsidP="00CE5E87">
      <w:pPr>
        <w:autoSpaceDE w:val="0"/>
        <w:autoSpaceDN w:val="0"/>
        <w:adjustRightInd w:val="0"/>
        <w:jc w:val="both"/>
        <w:rPr>
          <w:rFonts w:asciiTheme="minorHAnsi" w:hAnsiTheme="minorHAnsi"/>
        </w:rPr>
      </w:pPr>
    </w:p>
    <w:p w14:paraId="5998120D" w14:textId="39F95C1B" w:rsidR="00CE5E87" w:rsidRDefault="00CE5E87" w:rsidP="00CE5E87">
      <w:pPr>
        <w:autoSpaceDE w:val="0"/>
        <w:autoSpaceDN w:val="0"/>
        <w:adjustRightInd w:val="0"/>
        <w:jc w:val="both"/>
        <w:rPr>
          <w:rFonts w:asciiTheme="minorHAnsi" w:hAnsiTheme="minorHAnsi"/>
        </w:rPr>
      </w:pPr>
    </w:p>
    <w:p w14:paraId="2E4F5A6A" w14:textId="354C6FD9" w:rsidR="00CE5E87" w:rsidRDefault="00CE5E87" w:rsidP="00CE5E87">
      <w:pPr>
        <w:autoSpaceDE w:val="0"/>
        <w:autoSpaceDN w:val="0"/>
        <w:adjustRightInd w:val="0"/>
        <w:jc w:val="both"/>
        <w:rPr>
          <w:rFonts w:asciiTheme="minorHAnsi" w:hAnsiTheme="minorHAnsi"/>
        </w:rPr>
      </w:pPr>
    </w:p>
    <w:p w14:paraId="506B9B6B" w14:textId="4B362B91" w:rsidR="00CE5E87" w:rsidRDefault="00CE5E87" w:rsidP="00CE5E87">
      <w:pPr>
        <w:autoSpaceDE w:val="0"/>
        <w:autoSpaceDN w:val="0"/>
        <w:adjustRightInd w:val="0"/>
        <w:jc w:val="both"/>
        <w:rPr>
          <w:rFonts w:asciiTheme="minorHAnsi" w:hAnsiTheme="minorHAnsi"/>
        </w:rPr>
      </w:pPr>
    </w:p>
    <w:p w14:paraId="78322F64" w14:textId="385107BD" w:rsidR="00CE5E87" w:rsidRDefault="00CE5E87" w:rsidP="00CE5E87">
      <w:pPr>
        <w:autoSpaceDE w:val="0"/>
        <w:autoSpaceDN w:val="0"/>
        <w:adjustRightInd w:val="0"/>
        <w:jc w:val="both"/>
        <w:rPr>
          <w:rFonts w:asciiTheme="minorHAnsi" w:hAnsiTheme="minorHAnsi"/>
        </w:rPr>
      </w:pPr>
    </w:p>
    <w:p w14:paraId="17A2B39B" w14:textId="57D101E5" w:rsidR="00CE5E87" w:rsidRDefault="00CE5E87" w:rsidP="00CE5E87">
      <w:pPr>
        <w:autoSpaceDE w:val="0"/>
        <w:autoSpaceDN w:val="0"/>
        <w:adjustRightInd w:val="0"/>
        <w:jc w:val="both"/>
        <w:rPr>
          <w:rFonts w:asciiTheme="minorHAnsi" w:hAnsiTheme="minorHAnsi"/>
        </w:rPr>
      </w:pPr>
    </w:p>
    <w:p w14:paraId="08429E10" w14:textId="7EB6868E" w:rsidR="00CE5E87" w:rsidRDefault="00CE5E87" w:rsidP="00CE5E87">
      <w:pPr>
        <w:autoSpaceDE w:val="0"/>
        <w:autoSpaceDN w:val="0"/>
        <w:adjustRightInd w:val="0"/>
        <w:jc w:val="both"/>
        <w:rPr>
          <w:rFonts w:asciiTheme="minorHAnsi" w:hAnsiTheme="minorHAnsi"/>
        </w:rPr>
      </w:pPr>
    </w:p>
    <w:p w14:paraId="3B54DF03" w14:textId="41FC3F72" w:rsidR="00CE5E87" w:rsidRDefault="00CE5E87" w:rsidP="00CE5E87">
      <w:pPr>
        <w:autoSpaceDE w:val="0"/>
        <w:autoSpaceDN w:val="0"/>
        <w:adjustRightInd w:val="0"/>
        <w:jc w:val="both"/>
        <w:rPr>
          <w:rFonts w:asciiTheme="minorHAnsi" w:hAnsiTheme="minorHAnsi"/>
        </w:rPr>
      </w:pPr>
    </w:p>
    <w:p w14:paraId="051ACB97" w14:textId="77777777" w:rsidR="00CE5E87" w:rsidRPr="00CE5E87" w:rsidRDefault="00CE5E87" w:rsidP="00CE5E87">
      <w:pPr>
        <w:autoSpaceDE w:val="0"/>
        <w:autoSpaceDN w:val="0"/>
        <w:adjustRightInd w:val="0"/>
        <w:jc w:val="both"/>
        <w:rPr>
          <w:rFonts w:asciiTheme="minorHAnsi" w:hAnsiTheme="minorHAnsi"/>
        </w:rPr>
      </w:pPr>
    </w:p>
    <w:p w14:paraId="53022C2E" w14:textId="77777777" w:rsidR="005A1725" w:rsidRPr="00EC268A" w:rsidRDefault="005A1725" w:rsidP="005A1725"/>
    <w:p w14:paraId="1565C38B" w14:textId="77777777" w:rsidR="00EC268A" w:rsidRPr="00EC268A" w:rsidRDefault="00921B2C">
      <w:pPr>
        <w:pStyle w:val="Heading3"/>
        <w:rPr>
          <w:rFonts w:ascii="Times New Roman" w:hAnsi="Times New Roman"/>
          <w:b/>
        </w:rPr>
      </w:pPr>
      <w:r w:rsidRPr="00EC268A">
        <w:rPr>
          <w:rFonts w:ascii="Times New Roman" w:hAnsi="Times New Roman"/>
          <w:b/>
        </w:rPr>
        <w:lastRenderedPageBreak/>
        <w:t>V</w:t>
      </w:r>
      <w:r w:rsidR="001001CC" w:rsidRPr="00EC268A">
        <w:rPr>
          <w:rFonts w:ascii="Times New Roman" w:hAnsi="Times New Roman"/>
          <w:b/>
        </w:rPr>
        <w:t>I</w:t>
      </w:r>
      <w:r w:rsidRPr="00EC268A">
        <w:rPr>
          <w:rFonts w:ascii="Times New Roman" w:hAnsi="Times New Roman"/>
          <w:b/>
        </w:rPr>
        <w:t>.  FINANCIAL IMPLEMENTATION</w:t>
      </w:r>
    </w:p>
    <w:p w14:paraId="7C0B755F" w14:textId="77777777" w:rsidR="00EC268A" w:rsidRDefault="00EC268A" w:rsidP="00EC268A"/>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010"/>
        <w:gridCol w:w="970"/>
        <w:gridCol w:w="1170"/>
        <w:gridCol w:w="1170"/>
        <w:gridCol w:w="990"/>
        <w:gridCol w:w="990"/>
        <w:gridCol w:w="900"/>
        <w:gridCol w:w="810"/>
      </w:tblGrid>
      <w:tr w:rsidR="008F62A6" w:rsidRPr="008F62A6" w14:paraId="6417BEFB" w14:textId="77777777" w:rsidTr="008F62A6">
        <w:trPr>
          <w:trHeight w:val="990"/>
        </w:trPr>
        <w:tc>
          <w:tcPr>
            <w:tcW w:w="810" w:type="dxa"/>
            <w:shd w:val="clear" w:color="000000" w:fill="8DB4E2"/>
            <w:vAlign w:val="center"/>
            <w:hideMark/>
          </w:tcPr>
          <w:p w14:paraId="5EA2C175"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Atlas ID</w:t>
            </w:r>
          </w:p>
        </w:tc>
        <w:tc>
          <w:tcPr>
            <w:tcW w:w="1440" w:type="dxa"/>
            <w:shd w:val="clear" w:color="000000" w:fill="8DB4E2"/>
            <w:vAlign w:val="center"/>
            <w:hideMark/>
          </w:tcPr>
          <w:p w14:paraId="24E4A0C3"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Project Title</w:t>
            </w:r>
          </w:p>
        </w:tc>
        <w:tc>
          <w:tcPr>
            <w:tcW w:w="1010" w:type="dxa"/>
            <w:shd w:val="clear" w:color="000000" w:fill="8DB4E2"/>
            <w:vAlign w:val="center"/>
            <w:hideMark/>
          </w:tcPr>
          <w:p w14:paraId="71F82AF5"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Fund Code</w:t>
            </w:r>
          </w:p>
        </w:tc>
        <w:tc>
          <w:tcPr>
            <w:tcW w:w="970" w:type="dxa"/>
            <w:shd w:val="clear" w:color="000000" w:fill="8DB4E2"/>
            <w:vAlign w:val="center"/>
            <w:hideMark/>
          </w:tcPr>
          <w:p w14:paraId="5894FC34"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Donor Code</w:t>
            </w:r>
          </w:p>
        </w:tc>
        <w:tc>
          <w:tcPr>
            <w:tcW w:w="1170" w:type="dxa"/>
            <w:shd w:val="clear" w:color="000000" w:fill="8DB4E2"/>
            <w:vAlign w:val="center"/>
            <w:hideMark/>
          </w:tcPr>
          <w:p w14:paraId="669C32D3"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2017 budget</w:t>
            </w:r>
          </w:p>
        </w:tc>
        <w:tc>
          <w:tcPr>
            <w:tcW w:w="1170" w:type="dxa"/>
            <w:shd w:val="clear" w:color="000000" w:fill="8DB4E2"/>
            <w:vAlign w:val="center"/>
            <w:hideMark/>
          </w:tcPr>
          <w:p w14:paraId="1156C3FD"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 xml:space="preserve">2017 Expenses   </w:t>
            </w:r>
          </w:p>
        </w:tc>
        <w:tc>
          <w:tcPr>
            <w:tcW w:w="990" w:type="dxa"/>
            <w:shd w:val="clear" w:color="000000" w:fill="8DB4E2"/>
            <w:vAlign w:val="center"/>
            <w:hideMark/>
          </w:tcPr>
          <w:p w14:paraId="48A973A3"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Commitments</w:t>
            </w:r>
          </w:p>
        </w:tc>
        <w:tc>
          <w:tcPr>
            <w:tcW w:w="990" w:type="dxa"/>
            <w:shd w:val="clear" w:color="000000" w:fill="8DB4E2"/>
            <w:vAlign w:val="center"/>
            <w:hideMark/>
          </w:tcPr>
          <w:p w14:paraId="27C60CEF"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 xml:space="preserve">Budget Balance </w:t>
            </w:r>
          </w:p>
        </w:tc>
        <w:tc>
          <w:tcPr>
            <w:tcW w:w="900" w:type="dxa"/>
            <w:shd w:val="clear" w:color="000000" w:fill="8DB4E2"/>
            <w:vAlign w:val="center"/>
          </w:tcPr>
          <w:p w14:paraId="73EAE2B2"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Project Duration</w:t>
            </w:r>
          </w:p>
        </w:tc>
        <w:tc>
          <w:tcPr>
            <w:tcW w:w="810" w:type="dxa"/>
            <w:shd w:val="clear" w:color="000000" w:fill="8DB4E2"/>
            <w:vAlign w:val="center"/>
          </w:tcPr>
          <w:p w14:paraId="1507B782" w14:textId="77777777" w:rsidR="004F3A3E" w:rsidRPr="008F62A6" w:rsidRDefault="004F3A3E" w:rsidP="0070593E">
            <w:pPr>
              <w:widowControl/>
              <w:jc w:val="center"/>
              <w:rPr>
                <w:rFonts w:asciiTheme="minorHAnsi" w:hAnsiTheme="minorHAnsi"/>
                <w:b/>
                <w:bCs/>
                <w:sz w:val="22"/>
                <w:szCs w:val="22"/>
              </w:rPr>
            </w:pPr>
            <w:r w:rsidRPr="008F62A6">
              <w:rPr>
                <w:rFonts w:asciiTheme="minorHAnsi" w:hAnsiTheme="minorHAnsi"/>
                <w:b/>
                <w:bCs/>
                <w:sz w:val="22"/>
                <w:szCs w:val="22"/>
              </w:rPr>
              <w:t>Status</w:t>
            </w:r>
          </w:p>
        </w:tc>
      </w:tr>
      <w:tr w:rsidR="004F3A3E" w:rsidRPr="008F62A6" w14:paraId="13387225" w14:textId="77777777" w:rsidTr="008F62A6">
        <w:trPr>
          <w:trHeight w:val="356"/>
        </w:trPr>
        <w:tc>
          <w:tcPr>
            <w:tcW w:w="810" w:type="dxa"/>
            <w:vMerge w:val="restart"/>
            <w:shd w:val="clear" w:color="000000" w:fill="FFFFFF"/>
            <w:noWrap/>
            <w:vAlign w:val="center"/>
            <w:hideMark/>
          </w:tcPr>
          <w:p w14:paraId="7E068B55"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60863</w:t>
            </w:r>
          </w:p>
        </w:tc>
        <w:tc>
          <w:tcPr>
            <w:tcW w:w="1440" w:type="dxa"/>
            <w:vMerge w:val="restart"/>
            <w:shd w:val="clear" w:color="000000" w:fill="FFFFFF"/>
            <w:vAlign w:val="center"/>
            <w:hideMark/>
          </w:tcPr>
          <w:p w14:paraId="5C1C2826" w14:textId="77777777" w:rsidR="004F3A3E" w:rsidRPr="008F62A6" w:rsidRDefault="004F3A3E" w:rsidP="0070593E">
            <w:pPr>
              <w:widowControl/>
              <w:rPr>
                <w:rFonts w:asciiTheme="minorHAnsi" w:hAnsiTheme="minorHAnsi"/>
                <w:sz w:val="22"/>
                <w:szCs w:val="22"/>
              </w:rPr>
            </w:pPr>
            <w:r w:rsidRPr="008F62A6">
              <w:rPr>
                <w:rFonts w:asciiTheme="minorHAnsi" w:hAnsiTheme="minorHAnsi"/>
                <w:sz w:val="22"/>
                <w:szCs w:val="22"/>
              </w:rPr>
              <w:t>Environment &amp; Natural Disaster Management</w:t>
            </w:r>
          </w:p>
        </w:tc>
        <w:tc>
          <w:tcPr>
            <w:tcW w:w="1010" w:type="dxa"/>
            <w:shd w:val="clear" w:color="000000" w:fill="FFFFFF"/>
            <w:noWrap/>
            <w:vAlign w:val="center"/>
            <w:hideMark/>
          </w:tcPr>
          <w:p w14:paraId="3F3D25C7"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04000</w:t>
            </w:r>
          </w:p>
        </w:tc>
        <w:tc>
          <w:tcPr>
            <w:tcW w:w="970" w:type="dxa"/>
            <w:shd w:val="clear" w:color="000000" w:fill="FFFFFF"/>
            <w:noWrap/>
            <w:vAlign w:val="center"/>
            <w:hideMark/>
          </w:tcPr>
          <w:p w14:paraId="27DF1351"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00012</w:t>
            </w:r>
          </w:p>
        </w:tc>
        <w:tc>
          <w:tcPr>
            <w:tcW w:w="1170" w:type="dxa"/>
            <w:shd w:val="clear" w:color="000000" w:fill="FFFFFF"/>
            <w:noWrap/>
            <w:vAlign w:val="center"/>
            <w:hideMark/>
          </w:tcPr>
          <w:p w14:paraId="33F4E3F7"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 xml:space="preserve"> 1,025,649 </w:t>
            </w:r>
          </w:p>
        </w:tc>
        <w:tc>
          <w:tcPr>
            <w:tcW w:w="1170" w:type="dxa"/>
            <w:shd w:val="clear" w:color="auto" w:fill="auto"/>
            <w:noWrap/>
            <w:vAlign w:val="center"/>
            <w:hideMark/>
          </w:tcPr>
          <w:p w14:paraId="54DA56E4"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851,029</w:t>
            </w:r>
          </w:p>
        </w:tc>
        <w:tc>
          <w:tcPr>
            <w:tcW w:w="990" w:type="dxa"/>
            <w:shd w:val="clear" w:color="auto" w:fill="auto"/>
            <w:noWrap/>
            <w:vAlign w:val="center"/>
            <w:hideMark/>
          </w:tcPr>
          <w:p w14:paraId="574452B3"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151,316</w:t>
            </w:r>
          </w:p>
        </w:tc>
        <w:tc>
          <w:tcPr>
            <w:tcW w:w="990" w:type="dxa"/>
            <w:shd w:val="clear" w:color="000000" w:fill="FFFFFF"/>
            <w:noWrap/>
            <w:vAlign w:val="center"/>
            <w:hideMark/>
          </w:tcPr>
          <w:p w14:paraId="7325901D"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23,304</w:t>
            </w:r>
          </w:p>
        </w:tc>
        <w:tc>
          <w:tcPr>
            <w:tcW w:w="900" w:type="dxa"/>
            <w:vMerge w:val="restart"/>
            <w:shd w:val="clear" w:color="000000" w:fill="FFFFFF"/>
            <w:vAlign w:val="center"/>
          </w:tcPr>
          <w:p w14:paraId="0316A8BE" w14:textId="77777777" w:rsidR="004F3A3E" w:rsidRPr="008F62A6" w:rsidRDefault="004F3A3E" w:rsidP="0070593E">
            <w:pPr>
              <w:widowControl/>
              <w:jc w:val="right"/>
              <w:rPr>
                <w:rFonts w:asciiTheme="minorHAnsi" w:hAnsiTheme="minorHAnsi"/>
                <w:sz w:val="22"/>
                <w:szCs w:val="22"/>
              </w:rPr>
            </w:pPr>
            <w:r w:rsidRPr="008F62A6">
              <w:rPr>
                <w:rFonts w:asciiTheme="minorHAnsi" w:hAnsiTheme="minorHAnsi"/>
                <w:sz w:val="22"/>
                <w:szCs w:val="22"/>
              </w:rPr>
              <w:t>4 Years</w:t>
            </w:r>
          </w:p>
        </w:tc>
        <w:tc>
          <w:tcPr>
            <w:tcW w:w="810" w:type="dxa"/>
            <w:vMerge w:val="restart"/>
            <w:shd w:val="clear" w:color="000000" w:fill="FFFFFF"/>
            <w:vAlign w:val="center"/>
          </w:tcPr>
          <w:p w14:paraId="17542C69" w14:textId="77777777" w:rsidR="004F3A3E" w:rsidRPr="008F62A6" w:rsidRDefault="004F3A3E" w:rsidP="0070593E">
            <w:pPr>
              <w:widowControl/>
              <w:jc w:val="right"/>
              <w:rPr>
                <w:rFonts w:asciiTheme="minorHAnsi" w:hAnsiTheme="minorHAnsi"/>
                <w:sz w:val="22"/>
                <w:szCs w:val="22"/>
              </w:rPr>
            </w:pPr>
            <w:r w:rsidRPr="008F62A6">
              <w:rPr>
                <w:rFonts w:asciiTheme="minorHAnsi" w:hAnsiTheme="minorHAnsi"/>
                <w:sz w:val="22"/>
                <w:szCs w:val="22"/>
              </w:rPr>
              <w:t>Active</w:t>
            </w:r>
          </w:p>
        </w:tc>
      </w:tr>
      <w:tr w:rsidR="004F3A3E" w:rsidRPr="008F62A6" w14:paraId="13BFF09E" w14:textId="77777777" w:rsidTr="008F62A6">
        <w:trPr>
          <w:trHeight w:val="402"/>
        </w:trPr>
        <w:tc>
          <w:tcPr>
            <w:tcW w:w="810" w:type="dxa"/>
            <w:vMerge/>
            <w:vAlign w:val="center"/>
            <w:hideMark/>
          </w:tcPr>
          <w:p w14:paraId="777FB02F" w14:textId="77777777" w:rsidR="004F3A3E" w:rsidRPr="008F62A6" w:rsidRDefault="004F3A3E" w:rsidP="0070593E">
            <w:pPr>
              <w:widowControl/>
              <w:rPr>
                <w:rFonts w:asciiTheme="minorHAnsi" w:hAnsiTheme="minorHAnsi"/>
                <w:sz w:val="22"/>
                <w:szCs w:val="22"/>
              </w:rPr>
            </w:pPr>
          </w:p>
        </w:tc>
        <w:tc>
          <w:tcPr>
            <w:tcW w:w="1440" w:type="dxa"/>
            <w:vMerge/>
            <w:vAlign w:val="center"/>
            <w:hideMark/>
          </w:tcPr>
          <w:p w14:paraId="7896E47F" w14:textId="77777777" w:rsidR="004F3A3E" w:rsidRPr="008F62A6" w:rsidRDefault="004F3A3E" w:rsidP="0070593E">
            <w:pPr>
              <w:widowControl/>
              <w:rPr>
                <w:rFonts w:asciiTheme="minorHAnsi" w:hAnsiTheme="minorHAnsi"/>
                <w:sz w:val="22"/>
                <w:szCs w:val="22"/>
              </w:rPr>
            </w:pPr>
          </w:p>
        </w:tc>
        <w:tc>
          <w:tcPr>
            <w:tcW w:w="1010" w:type="dxa"/>
            <w:shd w:val="clear" w:color="000000" w:fill="FFFFFF"/>
            <w:noWrap/>
            <w:vAlign w:val="center"/>
            <w:hideMark/>
          </w:tcPr>
          <w:p w14:paraId="4FC8CBDB"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26960</w:t>
            </w:r>
          </w:p>
        </w:tc>
        <w:tc>
          <w:tcPr>
            <w:tcW w:w="970" w:type="dxa"/>
            <w:shd w:val="clear" w:color="000000" w:fill="FFFFFF"/>
            <w:noWrap/>
            <w:vAlign w:val="center"/>
            <w:hideMark/>
          </w:tcPr>
          <w:p w14:paraId="654163CD"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00055</w:t>
            </w:r>
          </w:p>
        </w:tc>
        <w:tc>
          <w:tcPr>
            <w:tcW w:w="1170" w:type="dxa"/>
            <w:shd w:val="clear" w:color="auto" w:fill="auto"/>
            <w:noWrap/>
            <w:vAlign w:val="center"/>
            <w:hideMark/>
          </w:tcPr>
          <w:p w14:paraId="189EA81C"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 xml:space="preserve"> -   </w:t>
            </w:r>
          </w:p>
        </w:tc>
        <w:tc>
          <w:tcPr>
            <w:tcW w:w="1170" w:type="dxa"/>
            <w:shd w:val="clear" w:color="auto" w:fill="auto"/>
            <w:noWrap/>
            <w:vAlign w:val="center"/>
            <w:hideMark/>
          </w:tcPr>
          <w:p w14:paraId="19A3FE96"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w:t>
            </w:r>
          </w:p>
        </w:tc>
        <w:tc>
          <w:tcPr>
            <w:tcW w:w="990" w:type="dxa"/>
            <w:shd w:val="clear" w:color="auto" w:fill="auto"/>
            <w:noWrap/>
            <w:vAlign w:val="center"/>
            <w:hideMark/>
          </w:tcPr>
          <w:p w14:paraId="436A6DC0"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w:t>
            </w:r>
          </w:p>
        </w:tc>
        <w:tc>
          <w:tcPr>
            <w:tcW w:w="990" w:type="dxa"/>
            <w:shd w:val="clear" w:color="000000" w:fill="FFFFFF"/>
            <w:noWrap/>
            <w:vAlign w:val="center"/>
            <w:hideMark/>
          </w:tcPr>
          <w:p w14:paraId="65012D7F"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w:t>
            </w:r>
          </w:p>
        </w:tc>
        <w:tc>
          <w:tcPr>
            <w:tcW w:w="900" w:type="dxa"/>
            <w:vMerge/>
            <w:shd w:val="clear" w:color="000000" w:fill="FFFFFF"/>
            <w:vAlign w:val="center"/>
          </w:tcPr>
          <w:p w14:paraId="793B5DAA" w14:textId="77777777" w:rsidR="004F3A3E" w:rsidRPr="008F62A6" w:rsidRDefault="004F3A3E" w:rsidP="0070593E">
            <w:pPr>
              <w:widowControl/>
              <w:jc w:val="right"/>
              <w:rPr>
                <w:rFonts w:asciiTheme="minorHAnsi" w:hAnsiTheme="minorHAnsi"/>
                <w:sz w:val="22"/>
                <w:szCs w:val="22"/>
              </w:rPr>
            </w:pPr>
          </w:p>
        </w:tc>
        <w:tc>
          <w:tcPr>
            <w:tcW w:w="810" w:type="dxa"/>
            <w:vMerge/>
            <w:shd w:val="clear" w:color="000000" w:fill="FFFFFF"/>
            <w:vAlign w:val="center"/>
          </w:tcPr>
          <w:p w14:paraId="75853E9D" w14:textId="77777777" w:rsidR="004F3A3E" w:rsidRPr="008F62A6" w:rsidRDefault="004F3A3E" w:rsidP="0070593E">
            <w:pPr>
              <w:widowControl/>
              <w:jc w:val="right"/>
              <w:rPr>
                <w:rFonts w:asciiTheme="minorHAnsi" w:hAnsiTheme="minorHAnsi"/>
                <w:sz w:val="22"/>
                <w:szCs w:val="22"/>
              </w:rPr>
            </w:pPr>
          </w:p>
        </w:tc>
      </w:tr>
      <w:tr w:rsidR="004F3A3E" w:rsidRPr="008F62A6" w14:paraId="3162F5FA" w14:textId="77777777" w:rsidTr="008F62A6">
        <w:trPr>
          <w:trHeight w:val="402"/>
        </w:trPr>
        <w:tc>
          <w:tcPr>
            <w:tcW w:w="810" w:type="dxa"/>
            <w:vMerge/>
            <w:vAlign w:val="center"/>
            <w:hideMark/>
          </w:tcPr>
          <w:p w14:paraId="457EA04F" w14:textId="77777777" w:rsidR="004F3A3E" w:rsidRPr="008F62A6" w:rsidRDefault="004F3A3E" w:rsidP="0070593E">
            <w:pPr>
              <w:widowControl/>
              <w:rPr>
                <w:rFonts w:asciiTheme="minorHAnsi" w:hAnsiTheme="minorHAnsi"/>
                <w:sz w:val="22"/>
                <w:szCs w:val="22"/>
              </w:rPr>
            </w:pPr>
          </w:p>
        </w:tc>
        <w:tc>
          <w:tcPr>
            <w:tcW w:w="1440" w:type="dxa"/>
            <w:vMerge/>
            <w:vAlign w:val="center"/>
            <w:hideMark/>
          </w:tcPr>
          <w:p w14:paraId="25D8D868" w14:textId="77777777" w:rsidR="004F3A3E" w:rsidRPr="008F62A6" w:rsidRDefault="004F3A3E" w:rsidP="0070593E">
            <w:pPr>
              <w:widowControl/>
              <w:rPr>
                <w:rFonts w:asciiTheme="minorHAnsi" w:hAnsiTheme="minorHAnsi"/>
                <w:sz w:val="22"/>
                <w:szCs w:val="22"/>
              </w:rPr>
            </w:pPr>
          </w:p>
        </w:tc>
        <w:tc>
          <w:tcPr>
            <w:tcW w:w="1010" w:type="dxa"/>
            <w:shd w:val="clear" w:color="000000" w:fill="FFFFFF"/>
            <w:noWrap/>
            <w:vAlign w:val="center"/>
            <w:hideMark/>
          </w:tcPr>
          <w:p w14:paraId="0AF2E23B"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04120</w:t>
            </w:r>
          </w:p>
        </w:tc>
        <w:tc>
          <w:tcPr>
            <w:tcW w:w="970" w:type="dxa"/>
            <w:shd w:val="clear" w:color="000000" w:fill="FFFFFF"/>
            <w:noWrap/>
            <w:vAlign w:val="center"/>
            <w:hideMark/>
          </w:tcPr>
          <w:p w14:paraId="22DD99BF"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00012</w:t>
            </w:r>
          </w:p>
        </w:tc>
        <w:tc>
          <w:tcPr>
            <w:tcW w:w="1170" w:type="dxa"/>
            <w:shd w:val="clear" w:color="auto" w:fill="auto"/>
            <w:noWrap/>
            <w:vAlign w:val="center"/>
            <w:hideMark/>
          </w:tcPr>
          <w:p w14:paraId="2A600396"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 xml:space="preserve"> 100,000 </w:t>
            </w:r>
          </w:p>
        </w:tc>
        <w:tc>
          <w:tcPr>
            <w:tcW w:w="1170" w:type="dxa"/>
            <w:shd w:val="clear" w:color="auto" w:fill="auto"/>
            <w:noWrap/>
            <w:vAlign w:val="center"/>
            <w:hideMark/>
          </w:tcPr>
          <w:p w14:paraId="40766B1B"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49,969</w:t>
            </w:r>
          </w:p>
        </w:tc>
        <w:tc>
          <w:tcPr>
            <w:tcW w:w="990" w:type="dxa"/>
            <w:shd w:val="clear" w:color="auto" w:fill="auto"/>
            <w:noWrap/>
            <w:vAlign w:val="center"/>
            <w:hideMark/>
          </w:tcPr>
          <w:p w14:paraId="19F7CDF1"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w:t>
            </w:r>
          </w:p>
        </w:tc>
        <w:tc>
          <w:tcPr>
            <w:tcW w:w="990" w:type="dxa"/>
            <w:shd w:val="clear" w:color="auto" w:fill="auto"/>
            <w:noWrap/>
            <w:vAlign w:val="center"/>
            <w:hideMark/>
          </w:tcPr>
          <w:p w14:paraId="52A455F0"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39,439</w:t>
            </w:r>
          </w:p>
        </w:tc>
        <w:tc>
          <w:tcPr>
            <w:tcW w:w="900" w:type="dxa"/>
            <w:vMerge/>
            <w:vAlign w:val="center"/>
          </w:tcPr>
          <w:p w14:paraId="0581CBA8" w14:textId="77777777" w:rsidR="004F3A3E" w:rsidRPr="008F62A6" w:rsidRDefault="004F3A3E" w:rsidP="0070593E">
            <w:pPr>
              <w:widowControl/>
              <w:jc w:val="right"/>
              <w:rPr>
                <w:rFonts w:asciiTheme="minorHAnsi" w:hAnsiTheme="minorHAnsi"/>
                <w:sz w:val="22"/>
                <w:szCs w:val="22"/>
              </w:rPr>
            </w:pPr>
          </w:p>
        </w:tc>
        <w:tc>
          <w:tcPr>
            <w:tcW w:w="810" w:type="dxa"/>
            <w:vMerge/>
            <w:vAlign w:val="center"/>
          </w:tcPr>
          <w:p w14:paraId="5F6E9BFC" w14:textId="77777777" w:rsidR="004F3A3E" w:rsidRPr="008F62A6" w:rsidRDefault="004F3A3E" w:rsidP="0070593E">
            <w:pPr>
              <w:widowControl/>
              <w:jc w:val="right"/>
              <w:rPr>
                <w:rFonts w:asciiTheme="minorHAnsi" w:hAnsiTheme="minorHAnsi"/>
                <w:sz w:val="22"/>
                <w:szCs w:val="22"/>
              </w:rPr>
            </w:pPr>
          </w:p>
        </w:tc>
      </w:tr>
      <w:tr w:rsidR="004F3A3E" w:rsidRPr="008F62A6" w14:paraId="0C9D4792" w14:textId="77777777" w:rsidTr="008F62A6">
        <w:trPr>
          <w:trHeight w:val="402"/>
        </w:trPr>
        <w:tc>
          <w:tcPr>
            <w:tcW w:w="810" w:type="dxa"/>
            <w:vMerge/>
            <w:vAlign w:val="center"/>
            <w:hideMark/>
          </w:tcPr>
          <w:p w14:paraId="3C835315" w14:textId="77777777" w:rsidR="004F3A3E" w:rsidRPr="008F62A6" w:rsidRDefault="004F3A3E" w:rsidP="0070593E">
            <w:pPr>
              <w:widowControl/>
              <w:rPr>
                <w:rFonts w:asciiTheme="minorHAnsi" w:hAnsiTheme="minorHAnsi"/>
                <w:sz w:val="22"/>
                <w:szCs w:val="22"/>
              </w:rPr>
            </w:pPr>
          </w:p>
        </w:tc>
        <w:tc>
          <w:tcPr>
            <w:tcW w:w="1440" w:type="dxa"/>
            <w:vMerge/>
            <w:vAlign w:val="center"/>
            <w:hideMark/>
          </w:tcPr>
          <w:p w14:paraId="15172F9D" w14:textId="77777777" w:rsidR="004F3A3E" w:rsidRPr="008F62A6" w:rsidRDefault="004F3A3E" w:rsidP="0070593E">
            <w:pPr>
              <w:widowControl/>
              <w:rPr>
                <w:rFonts w:asciiTheme="minorHAnsi" w:hAnsiTheme="minorHAnsi"/>
                <w:sz w:val="22"/>
                <w:szCs w:val="22"/>
              </w:rPr>
            </w:pPr>
          </w:p>
        </w:tc>
        <w:tc>
          <w:tcPr>
            <w:tcW w:w="1010" w:type="dxa"/>
            <w:shd w:val="clear" w:color="000000" w:fill="FFFFFF"/>
            <w:noWrap/>
            <w:vAlign w:val="center"/>
            <w:hideMark/>
          </w:tcPr>
          <w:p w14:paraId="358A4B7D"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11422</w:t>
            </w:r>
          </w:p>
        </w:tc>
        <w:tc>
          <w:tcPr>
            <w:tcW w:w="970" w:type="dxa"/>
            <w:shd w:val="clear" w:color="000000" w:fill="FFFFFF"/>
            <w:noWrap/>
            <w:vAlign w:val="center"/>
            <w:hideMark/>
          </w:tcPr>
          <w:p w14:paraId="157ECFC2"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00012</w:t>
            </w:r>
          </w:p>
        </w:tc>
        <w:tc>
          <w:tcPr>
            <w:tcW w:w="1170" w:type="dxa"/>
            <w:shd w:val="clear" w:color="auto" w:fill="auto"/>
            <w:noWrap/>
            <w:vAlign w:val="center"/>
            <w:hideMark/>
          </w:tcPr>
          <w:p w14:paraId="3CF4F4AF"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 xml:space="preserve"> 400,000 </w:t>
            </w:r>
          </w:p>
        </w:tc>
        <w:tc>
          <w:tcPr>
            <w:tcW w:w="1170" w:type="dxa"/>
            <w:shd w:val="clear" w:color="auto" w:fill="auto"/>
            <w:noWrap/>
            <w:vAlign w:val="center"/>
            <w:hideMark/>
          </w:tcPr>
          <w:p w14:paraId="1C5BA1B0"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342,862</w:t>
            </w:r>
          </w:p>
        </w:tc>
        <w:tc>
          <w:tcPr>
            <w:tcW w:w="990" w:type="dxa"/>
            <w:shd w:val="clear" w:color="auto" w:fill="auto"/>
            <w:noWrap/>
            <w:vAlign w:val="center"/>
            <w:hideMark/>
          </w:tcPr>
          <w:p w14:paraId="025694B0"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w:t>
            </w:r>
          </w:p>
        </w:tc>
        <w:tc>
          <w:tcPr>
            <w:tcW w:w="990" w:type="dxa"/>
            <w:shd w:val="clear" w:color="000000" w:fill="FFFFFF"/>
            <w:noWrap/>
            <w:vAlign w:val="center"/>
            <w:hideMark/>
          </w:tcPr>
          <w:p w14:paraId="4E92DCCF" w14:textId="120A177E"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5</w:t>
            </w:r>
            <w:r w:rsidR="005E4B3D">
              <w:rPr>
                <w:rFonts w:asciiTheme="minorHAnsi" w:hAnsiTheme="minorHAnsi"/>
                <w:sz w:val="22"/>
                <w:szCs w:val="22"/>
              </w:rPr>
              <w:t>6</w:t>
            </w:r>
            <w:r w:rsidRPr="008F62A6">
              <w:rPr>
                <w:rFonts w:asciiTheme="minorHAnsi" w:hAnsiTheme="minorHAnsi"/>
                <w:sz w:val="22"/>
                <w:szCs w:val="22"/>
              </w:rPr>
              <w:t>,138</w:t>
            </w:r>
          </w:p>
        </w:tc>
        <w:tc>
          <w:tcPr>
            <w:tcW w:w="900" w:type="dxa"/>
            <w:vMerge/>
            <w:shd w:val="clear" w:color="000000" w:fill="FFFFFF"/>
            <w:vAlign w:val="center"/>
          </w:tcPr>
          <w:p w14:paraId="732DC5DE" w14:textId="77777777" w:rsidR="004F3A3E" w:rsidRPr="008F62A6" w:rsidRDefault="004F3A3E" w:rsidP="0070593E">
            <w:pPr>
              <w:widowControl/>
              <w:jc w:val="right"/>
              <w:rPr>
                <w:rFonts w:asciiTheme="minorHAnsi" w:hAnsiTheme="minorHAnsi"/>
                <w:sz w:val="22"/>
                <w:szCs w:val="22"/>
              </w:rPr>
            </w:pPr>
          </w:p>
        </w:tc>
        <w:tc>
          <w:tcPr>
            <w:tcW w:w="810" w:type="dxa"/>
            <w:vMerge/>
            <w:shd w:val="clear" w:color="000000" w:fill="FFFFFF"/>
            <w:vAlign w:val="center"/>
          </w:tcPr>
          <w:p w14:paraId="3E0CD03B" w14:textId="77777777" w:rsidR="004F3A3E" w:rsidRPr="008F62A6" w:rsidRDefault="004F3A3E" w:rsidP="0070593E">
            <w:pPr>
              <w:widowControl/>
              <w:jc w:val="right"/>
              <w:rPr>
                <w:rFonts w:asciiTheme="minorHAnsi" w:hAnsiTheme="minorHAnsi"/>
                <w:sz w:val="22"/>
                <w:szCs w:val="22"/>
              </w:rPr>
            </w:pPr>
          </w:p>
        </w:tc>
      </w:tr>
      <w:tr w:rsidR="004F3A3E" w:rsidRPr="008F62A6" w14:paraId="6FF99A7C" w14:textId="77777777" w:rsidTr="008F62A6">
        <w:trPr>
          <w:trHeight w:val="402"/>
        </w:trPr>
        <w:tc>
          <w:tcPr>
            <w:tcW w:w="810" w:type="dxa"/>
            <w:vMerge/>
            <w:vAlign w:val="center"/>
            <w:hideMark/>
          </w:tcPr>
          <w:p w14:paraId="08CF613E" w14:textId="77777777" w:rsidR="004F3A3E" w:rsidRPr="008F62A6" w:rsidRDefault="004F3A3E" w:rsidP="0070593E">
            <w:pPr>
              <w:widowControl/>
              <w:rPr>
                <w:rFonts w:asciiTheme="minorHAnsi" w:hAnsiTheme="minorHAnsi"/>
                <w:sz w:val="22"/>
                <w:szCs w:val="22"/>
              </w:rPr>
            </w:pPr>
          </w:p>
        </w:tc>
        <w:tc>
          <w:tcPr>
            <w:tcW w:w="1440" w:type="dxa"/>
            <w:vMerge/>
            <w:vAlign w:val="center"/>
            <w:hideMark/>
          </w:tcPr>
          <w:p w14:paraId="16D239A7" w14:textId="77777777" w:rsidR="004F3A3E" w:rsidRPr="008F62A6" w:rsidRDefault="004F3A3E" w:rsidP="0070593E">
            <w:pPr>
              <w:widowControl/>
              <w:rPr>
                <w:rFonts w:asciiTheme="minorHAnsi" w:hAnsiTheme="minorHAnsi"/>
                <w:sz w:val="22"/>
                <w:szCs w:val="22"/>
              </w:rPr>
            </w:pPr>
          </w:p>
        </w:tc>
        <w:tc>
          <w:tcPr>
            <w:tcW w:w="1010" w:type="dxa"/>
            <w:shd w:val="clear" w:color="000000" w:fill="FFFFFF"/>
            <w:noWrap/>
            <w:vAlign w:val="center"/>
            <w:hideMark/>
          </w:tcPr>
          <w:p w14:paraId="19FA8301"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28400</w:t>
            </w:r>
          </w:p>
        </w:tc>
        <w:tc>
          <w:tcPr>
            <w:tcW w:w="970" w:type="dxa"/>
            <w:shd w:val="clear" w:color="000000" w:fill="FFFFFF"/>
            <w:noWrap/>
            <w:vAlign w:val="center"/>
            <w:hideMark/>
          </w:tcPr>
          <w:p w14:paraId="3A806DD8"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12711</w:t>
            </w:r>
          </w:p>
        </w:tc>
        <w:tc>
          <w:tcPr>
            <w:tcW w:w="1170" w:type="dxa"/>
            <w:shd w:val="clear" w:color="auto" w:fill="auto"/>
            <w:noWrap/>
            <w:vAlign w:val="center"/>
            <w:hideMark/>
          </w:tcPr>
          <w:p w14:paraId="6C02BEF3"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 xml:space="preserve"> 200,000 </w:t>
            </w:r>
          </w:p>
        </w:tc>
        <w:tc>
          <w:tcPr>
            <w:tcW w:w="1170" w:type="dxa"/>
            <w:shd w:val="clear" w:color="auto" w:fill="auto"/>
            <w:noWrap/>
            <w:vAlign w:val="center"/>
            <w:hideMark/>
          </w:tcPr>
          <w:p w14:paraId="4064550E"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186,865</w:t>
            </w:r>
          </w:p>
        </w:tc>
        <w:tc>
          <w:tcPr>
            <w:tcW w:w="990" w:type="dxa"/>
            <w:shd w:val="clear" w:color="auto" w:fill="auto"/>
            <w:noWrap/>
            <w:vAlign w:val="center"/>
            <w:hideMark/>
          </w:tcPr>
          <w:p w14:paraId="641FDFC3"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0</w:t>
            </w:r>
          </w:p>
        </w:tc>
        <w:tc>
          <w:tcPr>
            <w:tcW w:w="990" w:type="dxa"/>
            <w:shd w:val="clear" w:color="000000" w:fill="FFFFFF"/>
            <w:noWrap/>
            <w:vAlign w:val="center"/>
            <w:hideMark/>
          </w:tcPr>
          <w:p w14:paraId="35D82856"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13,135</w:t>
            </w:r>
          </w:p>
        </w:tc>
        <w:tc>
          <w:tcPr>
            <w:tcW w:w="900" w:type="dxa"/>
            <w:vMerge/>
            <w:shd w:val="clear" w:color="000000" w:fill="FFFFFF"/>
            <w:vAlign w:val="center"/>
          </w:tcPr>
          <w:p w14:paraId="409045AE" w14:textId="77777777" w:rsidR="004F3A3E" w:rsidRPr="008F62A6" w:rsidRDefault="004F3A3E" w:rsidP="0070593E">
            <w:pPr>
              <w:widowControl/>
              <w:jc w:val="right"/>
              <w:rPr>
                <w:rFonts w:asciiTheme="minorHAnsi" w:hAnsiTheme="minorHAnsi"/>
                <w:sz w:val="22"/>
                <w:szCs w:val="22"/>
              </w:rPr>
            </w:pPr>
          </w:p>
        </w:tc>
        <w:tc>
          <w:tcPr>
            <w:tcW w:w="810" w:type="dxa"/>
            <w:vMerge/>
            <w:shd w:val="clear" w:color="000000" w:fill="FFFFFF"/>
            <w:vAlign w:val="center"/>
          </w:tcPr>
          <w:p w14:paraId="79CE0743" w14:textId="77777777" w:rsidR="004F3A3E" w:rsidRPr="008F62A6" w:rsidRDefault="004F3A3E" w:rsidP="0070593E">
            <w:pPr>
              <w:widowControl/>
              <w:jc w:val="right"/>
              <w:rPr>
                <w:rFonts w:asciiTheme="minorHAnsi" w:hAnsiTheme="minorHAnsi"/>
                <w:sz w:val="22"/>
                <w:szCs w:val="22"/>
              </w:rPr>
            </w:pPr>
          </w:p>
        </w:tc>
      </w:tr>
      <w:tr w:rsidR="004F3A3E" w:rsidRPr="008F62A6" w14:paraId="3AC3853B" w14:textId="77777777" w:rsidTr="008F62A6">
        <w:trPr>
          <w:trHeight w:val="689"/>
        </w:trPr>
        <w:tc>
          <w:tcPr>
            <w:tcW w:w="810" w:type="dxa"/>
            <w:vMerge/>
            <w:vAlign w:val="center"/>
            <w:hideMark/>
          </w:tcPr>
          <w:p w14:paraId="55A87EB5" w14:textId="77777777" w:rsidR="004F3A3E" w:rsidRPr="008F62A6" w:rsidRDefault="004F3A3E" w:rsidP="0070593E">
            <w:pPr>
              <w:widowControl/>
              <w:rPr>
                <w:rFonts w:asciiTheme="minorHAnsi" w:hAnsiTheme="minorHAnsi"/>
                <w:sz w:val="22"/>
                <w:szCs w:val="22"/>
              </w:rPr>
            </w:pPr>
          </w:p>
        </w:tc>
        <w:tc>
          <w:tcPr>
            <w:tcW w:w="1440" w:type="dxa"/>
            <w:vMerge/>
            <w:vAlign w:val="center"/>
            <w:hideMark/>
          </w:tcPr>
          <w:p w14:paraId="3C11C2BE" w14:textId="77777777" w:rsidR="004F3A3E" w:rsidRPr="008F62A6" w:rsidRDefault="004F3A3E" w:rsidP="0070593E">
            <w:pPr>
              <w:widowControl/>
              <w:rPr>
                <w:rFonts w:asciiTheme="minorHAnsi" w:hAnsiTheme="minorHAnsi"/>
                <w:sz w:val="22"/>
                <w:szCs w:val="22"/>
              </w:rPr>
            </w:pPr>
          </w:p>
        </w:tc>
        <w:tc>
          <w:tcPr>
            <w:tcW w:w="1010" w:type="dxa"/>
            <w:shd w:val="clear" w:color="000000" w:fill="FFFFFF"/>
            <w:noWrap/>
            <w:vAlign w:val="center"/>
            <w:hideMark/>
          </w:tcPr>
          <w:p w14:paraId="1068B676"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30000</w:t>
            </w:r>
          </w:p>
        </w:tc>
        <w:tc>
          <w:tcPr>
            <w:tcW w:w="970" w:type="dxa"/>
            <w:shd w:val="clear" w:color="000000" w:fill="FFFFFF"/>
            <w:noWrap/>
            <w:vAlign w:val="center"/>
            <w:hideMark/>
          </w:tcPr>
          <w:p w14:paraId="1C2C92A1"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12270</w:t>
            </w:r>
          </w:p>
        </w:tc>
        <w:tc>
          <w:tcPr>
            <w:tcW w:w="1170" w:type="dxa"/>
            <w:shd w:val="clear" w:color="000000" w:fill="FFFFFF"/>
            <w:noWrap/>
            <w:vAlign w:val="center"/>
            <w:hideMark/>
          </w:tcPr>
          <w:p w14:paraId="7501E215"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226,268</w:t>
            </w:r>
          </w:p>
        </w:tc>
        <w:tc>
          <w:tcPr>
            <w:tcW w:w="1170" w:type="dxa"/>
            <w:shd w:val="clear" w:color="auto" w:fill="auto"/>
            <w:noWrap/>
            <w:vAlign w:val="center"/>
            <w:hideMark/>
          </w:tcPr>
          <w:p w14:paraId="644B374A"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198,522</w:t>
            </w:r>
          </w:p>
        </w:tc>
        <w:tc>
          <w:tcPr>
            <w:tcW w:w="990" w:type="dxa"/>
            <w:shd w:val="clear" w:color="auto" w:fill="auto"/>
            <w:noWrap/>
            <w:vAlign w:val="center"/>
            <w:hideMark/>
          </w:tcPr>
          <w:p w14:paraId="3494EEDF"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4</w:t>
            </w:r>
          </w:p>
        </w:tc>
        <w:tc>
          <w:tcPr>
            <w:tcW w:w="990" w:type="dxa"/>
            <w:shd w:val="clear" w:color="000000" w:fill="FFFFFF"/>
            <w:noWrap/>
            <w:vAlign w:val="center"/>
            <w:hideMark/>
          </w:tcPr>
          <w:p w14:paraId="509CA472" w14:textId="77777777" w:rsidR="004F3A3E" w:rsidRPr="008F62A6" w:rsidRDefault="004F3A3E" w:rsidP="0070593E">
            <w:pPr>
              <w:widowControl/>
              <w:jc w:val="center"/>
              <w:rPr>
                <w:rFonts w:asciiTheme="minorHAnsi" w:hAnsiTheme="minorHAnsi"/>
                <w:sz w:val="22"/>
                <w:szCs w:val="22"/>
              </w:rPr>
            </w:pPr>
            <w:r w:rsidRPr="008F62A6">
              <w:rPr>
                <w:rFonts w:asciiTheme="minorHAnsi" w:hAnsiTheme="minorHAnsi"/>
                <w:sz w:val="22"/>
                <w:szCs w:val="22"/>
              </w:rPr>
              <w:t>27,742</w:t>
            </w:r>
          </w:p>
        </w:tc>
        <w:tc>
          <w:tcPr>
            <w:tcW w:w="900" w:type="dxa"/>
            <w:vMerge/>
            <w:shd w:val="clear" w:color="000000" w:fill="FFFFFF"/>
            <w:vAlign w:val="center"/>
          </w:tcPr>
          <w:p w14:paraId="245D958A" w14:textId="77777777" w:rsidR="004F3A3E" w:rsidRPr="008F62A6" w:rsidRDefault="004F3A3E" w:rsidP="0070593E">
            <w:pPr>
              <w:widowControl/>
              <w:jc w:val="right"/>
              <w:rPr>
                <w:rFonts w:asciiTheme="minorHAnsi" w:hAnsiTheme="minorHAnsi"/>
                <w:sz w:val="22"/>
                <w:szCs w:val="22"/>
              </w:rPr>
            </w:pPr>
          </w:p>
        </w:tc>
        <w:tc>
          <w:tcPr>
            <w:tcW w:w="810" w:type="dxa"/>
            <w:vMerge/>
            <w:shd w:val="clear" w:color="000000" w:fill="FFFFFF"/>
            <w:vAlign w:val="center"/>
          </w:tcPr>
          <w:p w14:paraId="353E86BB" w14:textId="77777777" w:rsidR="004F3A3E" w:rsidRPr="008F62A6" w:rsidRDefault="004F3A3E" w:rsidP="0070593E">
            <w:pPr>
              <w:widowControl/>
              <w:jc w:val="right"/>
              <w:rPr>
                <w:rFonts w:asciiTheme="minorHAnsi" w:hAnsiTheme="minorHAnsi"/>
                <w:sz w:val="22"/>
                <w:szCs w:val="22"/>
              </w:rPr>
            </w:pPr>
          </w:p>
        </w:tc>
      </w:tr>
      <w:tr w:rsidR="004F3A3E" w:rsidRPr="008F62A6" w14:paraId="1E44738E" w14:textId="77777777" w:rsidTr="008F62A6">
        <w:trPr>
          <w:trHeight w:val="689"/>
        </w:trPr>
        <w:tc>
          <w:tcPr>
            <w:tcW w:w="4230" w:type="dxa"/>
            <w:gridSpan w:val="4"/>
            <w:vAlign w:val="center"/>
          </w:tcPr>
          <w:p w14:paraId="79DB0557" w14:textId="77777777" w:rsidR="004F3A3E" w:rsidRPr="008F62A6" w:rsidRDefault="004F3A3E" w:rsidP="0070593E">
            <w:pPr>
              <w:widowControl/>
              <w:jc w:val="center"/>
              <w:rPr>
                <w:rFonts w:asciiTheme="minorHAnsi" w:hAnsiTheme="minorHAnsi"/>
                <w:b/>
                <w:sz w:val="22"/>
                <w:szCs w:val="22"/>
              </w:rPr>
            </w:pPr>
          </w:p>
        </w:tc>
        <w:tc>
          <w:tcPr>
            <w:tcW w:w="1170" w:type="dxa"/>
            <w:shd w:val="clear" w:color="000000" w:fill="FFFFFF"/>
            <w:noWrap/>
            <w:vAlign w:val="center"/>
          </w:tcPr>
          <w:p w14:paraId="6268E3CC" w14:textId="77777777" w:rsidR="004F3A3E" w:rsidRPr="008F62A6" w:rsidRDefault="004F3A3E" w:rsidP="0070593E">
            <w:pPr>
              <w:widowControl/>
              <w:jc w:val="center"/>
              <w:rPr>
                <w:rFonts w:asciiTheme="minorHAnsi" w:hAnsiTheme="minorHAnsi"/>
                <w:b/>
                <w:sz w:val="22"/>
                <w:szCs w:val="22"/>
              </w:rPr>
            </w:pPr>
            <w:r w:rsidRPr="008F62A6">
              <w:rPr>
                <w:rFonts w:asciiTheme="minorHAnsi" w:hAnsiTheme="minorHAnsi"/>
                <w:b/>
                <w:sz w:val="22"/>
                <w:szCs w:val="22"/>
              </w:rPr>
              <w:t>1,951,917</w:t>
            </w:r>
          </w:p>
        </w:tc>
        <w:tc>
          <w:tcPr>
            <w:tcW w:w="1170" w:type="dxa"/>
            <w:shd w:val="clear" w:color="auto" w:fill="auto"/>
            <w:noWrap/>
            <w:vAlign w:val="center"/>
          </w:tcPr>
          <w:p w14:paraId="6CF7F96D" w14:textId="77777777" w:rsidR="004F3A3E" w:rsidRPr="008F62A6" w:rsidRDefault="004F3A3E" w:rsidP="0070593E">
            <w:pPr>
              <w:widowControl/>
              <w:jc w:val="center"/>
              <w:rPr>
                <w:rFonts w:asciiTheme="minorHAnsi" w:hAnsiTheme="minorHAnsi"/>
                <w:b/>
                <w:sz w:val="22"/>
                <w:szCs w:val="22"/>
              </w:rPr>
            </w:pPr>
            <w:r w:rsidRPr="008F62A6">
              <w:rPr>
                <w:rFonts w:asciiTheme="minorHAnsi" w:hAnsiTheme="minorHAnsi"/>
                <w:b/>
                <w:sz w:val="22"/>
                <w:szCs w:val="22"/>
              </w:rPr>
              <w:t>1,629,247</w:t>
            </w:r>
          </w:p>
        </w:tc>
        <w:tc>
          <w:tcPr>
            <w:tcW w:w="990" w:type="dxa"/>
            <w:shd w:val="clear" w:color="auto" w:fill="auto"/>
            <w:noWrap/>
            <w:vAlign w:val="center"/>
          </w:tcPr>
          <w:p w14:paraId="0028AF28" w14:textId="77777777" w:rsidR="004F3A3E" w:rsidRPr="008F62A6" w:rsidRDefault="004F3A3E" w:rsidP="0070593E">
            <w:pPr>
              <w:widowControl/>
              <w:jc w:val="center"/>
              <w:rPr>
                <w:rFonts w:asciiTheme="minorHAnsi" w:hAnsiTheme="minorHAnsi"/>
                <w:b/>
                <w:sz w:val="22"/>
                <w:szCs w:val="22"/>
              </w:rPr>
            </w:pPr>
            <w:r w:rsidRPr="008F62A6">
              <w:rPr>
                <w:rFonts w:asciiTheme="minorHAnsi" w:hAnsiTheme="minorHAnsi"/>
                <w:b/>
                <w:sz w:val="22"/>
                <w:szCs w:val="22"/>
              </w:rPr>
              <w:t>151,320</w:t>
            </w:r>
          </w:p>
        </w:tc>
        <w:tc>
          <w:tcPr>
            <w:tcW w:w="990" w:type="dxa"/>
            <w:shd w:val="clear" w:color="000000" w:fill="FFFFFF"/>
            <w:noWrap/>
            <w:vAlign w:val="center"/>
          </w:tcPr>
          <w:p w14:paraId="33D43C04" w14:textId="035D8E6F" w:rsidR="004F3A3E" w:rsidRPr="008F62A6" w:rsidRDefault="004F3A3E" w:rsidP="0070593E">
            <w:pPr>
              <w:widowControl/>
              <w:jc w:val="center"/>
              <w:rPr>
                <w:rFonts w:asciiTheme="minorHAnsi" w:hAnsiTheme="minorHAnsi"/>
                <w:b/>
                <w:sz w:val="22"/>
                <w:szCs w:val="22"/>
              </w:rPr>
            </w:pPr>
            <w:r w:rsidRPr="008F62A6">
              <w:rPr>
                <w:rFonts w:asciiTheme="minorHAnsi" w:hAnsiTheme="minorHAnsi"/>
                <w:b/>
                <w:sz w:val="22"/>
                <w:szCs w:val="22"/>
              </w:rPr>
              <w:t>1</w:t>
            </w:r>
            <w:r w:rsidR="00D94B49">
              <w:rPr>
                <w:rFonts w:asciiTheme="minorHAnsi" w:hAnsiTheme="minorHAnsi"/>
                <w:b/>
                <w:sz w:val="22"/>
                <w:szCs w:val="22"/>
              </w:rPr>
              <w:t>5</w:t>
            </w:r>
            <w:r w:rsidRPr="008F62A6">
              <w:rPr>
                <w:rFonts w:asciiTheme="minorHAnsi" w:hAnsiTheme="minorHAnsi"/>
                <w:b/>
                <w:sz w:val="22"/>
                <w:szCs w:val="22"/>
              </w:rPr>
              <w:t>0,758</w:t>
            </w:r>
          </w:p>
        </w:tc>
        <w:tc>
          <w:tcPr>
            <w:tcW w:w="900" w:type="dxa"/>
            <w:shd w:val="clear" w:color="000000" w:fill="FFFFFF"/>
            <w:vAlign w:val="center"/>
          </w:tcPr>
          <w:p w14:paraId="700F3EEB" w14:textId="77777777" w:rsidR="004F3A3E" w:rsidRPr="008F62A6" w:rsidRDefault="004F3A3E" w:rsidP="0070593E">
            <w:pPr>
              <w:widowControl/>
              <w:jc w:val="center"/>
              <w:rPr>
                <w:rFonts w:asciiTheme="minorHAnsi" w:hAnsiTheme="minorHAnsi"/>
                <w:b/>
                <w:sz w:val="22"/>
                <w:szCs w:val="22"/>
              </w:rPr>
            </w:pPr>
          </w:p>
        </w:tc>
        <w:tc>
          <w:tcPr>
            <w:tcW w:w="810" w:type="dxa"/>
            <w:shd w:val="clear" w:color="000000" w:fill="FFFFFF"/>
            <w:vAlign w:val="center"/>
          </w:tcPr>
          <w:p w14:paraId="13EDA0F4" w14:textId="77777777" w:rsidR="004F3A3E" w:rsidRPr="008F62A6" w:rsidRDefault="004F3A3E" w:rsidP="0070593E">
            <w:pPr>
              <w:widowControl/>
              <w:jc w:val="center"/>
              <w:rPr>
                <w:rFonts w:asciiTheme="minorHAnsi" w:hAnsiTheme="minorHAnsi"/>
                <w:b/>
                <w:sz w:val="22"/>
                <w:szCs w:val="22"/>
              </w:rPr>
            </w:pPr>
          </w:p>
        </w:tc>
      </w:tr>
    </w:tbl>
    <w:p w14:paraId="4311C9EE" w14:textId="77777777" w:rsidR="004F3A3E" w:rsidRPr="00EC268A" w:rsidRDefault="004F3A3E" w:rsidP="004F3A3E"/>
    <w:sectPr w:rsidR="004F3A3E" w:rsidRPr="00EC268A" w:rsidSect="00E703B2">
      <w:headerReference w:type="default" r:id="rId7"/>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ED08" w14:textId="77777777" w:rsidR="00DD37DB" w:rsidRDefault="00DD37DB">
      <w:r>
        <w:separator/>
      </w:r>
    </w:p>
  </w:endnote>
  <w:endnote w:type="continuationSeparator" w:id="0">
    <w:p w14:paraId="6A36D069" w14:textId="77777777" w:rsidR="00DD37DB" w:rsidRDefault="00DD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uturaT-Demi">
    <w:altName w:val="Century Gothic"/>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AE02" w14:textId="77777777" w:rsidR="00DD37DB" w:rsidRDefault="00DD37DB">
      <w:r>
        <w:separator/>
      </w:r>
    </w:p>
  </w:footnote>
  <w:footnote w:type="continuationSeparator" w:id="0">
    <w:p w14:paraId="61D1A33A" w14:textId="77777777" w:rsidR="00DD37DB" w:rsidRDefault="00DD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0423" w14:textId="77777777" w:rsidR="006565EF" w:rsidRPr="00516C1B" w:rsidRDefault="00A505FE" w:rsidP="001001CC">
    <w:pPr>
      <w:pStyle w:val="Header"/>
      <w:rPr>
        <w:b/>
        <w:color w:val="17365D"/>
        <w:sz w:val="28"/>
        <w:szCs w:val="28"/>
      </w:rPr>
    </w:pPr>
    <w:r w:rsidRPr="00516C1B">
      <w:rPr>
        <w:noProof/>
        <w:color w:val="17365D"/>
        <w:sz w:val="28"/>
        <w:szCs w:val="28"/>
      </w:rPr>
      <w:drawing>
        <wp:anchor distT="0" distB="0" distL="114300" distR="114300" simplePos="0" relativeHeight="251657728" behindDoc="1" locked="0" layoutInCell="1" allowOverlap="1" wp14:anchorId="1B8545D7" wp14:editId="62D50592">
          <wp:simplePos x="0" y="0"/>
          <wp:positionH relativeFrom="column">
            <wp:posOffset>5265420</wp:posOffset>
          </wp:positionH>
          <wp:positionV relativeFrom="paragraph">
            <wp:posOffset>-384175</wp:posOffset>
          </wp:positionV>
          <wp:extent cx="630555" cy="1012825"/>
          <wp:effectExtent l="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5EF" w:rsidRPr="00516C1B">
      <w:rPr>
        <w:b/>
        <w:color w:val="17365D"/>
        <w:sz w:val="28"/>
        <w:szCs w:val="28"/>
      </w:rPr>
      <w:t>United Nations Development Programme</w:t>
    </w:r>
  </w:p>
  <w:p w14:paraId="708CAEA5" w14:textId="77777777" w:rsidR="006565EF" w:rsidRDefault="006565EF" w:rsidP="001001CC">
    <w:pPr>
      <w:pStyle w:val="Header"/>
    </w:pPr>
  </w:p>
  <w:p w14:paraId="6014DA90" w14:textId="77777777" w:rsidR="006565EF" w:rsidRDefault="006565EF" w:rsidP="001001CC">
    <w:pPr>
      <w:pStyle w:val="Header"/>
    </w:pPr>
  </w:p>
  <w:p w14:paraId="1B11B270" w14:textId="77777777" w:rsidR="006565EF" w:rsidRDefault="0065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E"/>
    <w:multiLevelType w:val="hybridMultilevel"/>
    <w:tmpl w:val="B036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A14F0"/>
    <w:multiLevelType w:val="hybridMultilevel"/>
    <w:tmpl w:val="E520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A0F11"/>
    <w:multiLevelType w:val="hybridMultilevel"/>
    <w:tmpl w:val="5F00E8CE"/>
    <w:lvl w:ilvl="0" w:tplc="A1C8E7E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60434"/>
    <w:multiLevelType w:val="hybridMultilevel"/>
    <w:tmpl w:val="3554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4904"/>
    <w:multiLevelType w:val="hybridMultilevel"/>
    <w:tmpl w:val="A4224B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3665B6"/>
    <w:multiLevelType w:val="hybridMultilevel"/>
    <w:tmpl w:val="E74C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7D34C192">
      <w:start w:val="1"/>
      <w:numFmt w:val="decimal"/>
      <w:lvlText w:val="%1)"/>
      <w:lvlJc w:val="left"/>
      <w:pPr>
        <w:tabs>
          <w:tab w:val="num" w:pos="1440"/>
        </w:tabs>
        <w:ind w:left="1440" w:hanging="360"/>
      </w:pPr>
      <w:rPr>
        <w:rFonts w:cs="Times New Roman" w:hint="default"/>
      </w:rPr>
    </w:lvl>
    <w:lvl w:ilvl="1" w:tplc="6E9CB448" w:tentative="1">
      <w:start w:val="1"/>
      <w:numFmt w:val="lowerLetter"/>
      <w:lvlText w:val="%2."/>
      <w:lvlJc w:val="left"/>
      <w:pPr>
        <w:tabs>
          <w:tab w:val="num" w:pos="2160"/>
        </w:tabs>
        <w:ind w:left="2160" w:hanging="360"/>
      </w:pPr>
    </w:lvl>
    <w:lvl w:ilvl="2" w:tplc="BA90DDE8" w:tentative="1">
      <w:start w:val="1"/>
      <w:numFmt w:val="lowerRoman"/>
      <w:lvlText w:val="%3."/>
      <w:lvlJc w:val="right"/>
      <w:pPr>
        <w:tabs>
          <w:tab w:val="num" w:pos="2880"/>
        </w:tabs>
        <w:ind w:left="2880" w:hanging="180"/>
      </w:pPr>
    </w:lvl>
    <w:lvl w:ilvl="3" w:tplc="9A08C7A6" w:tentative="1">
      <w:start w:val="1"/>
      <w:numFmt w:val="decimal"/>
      <w:lvlText w:val="%4."/>
      <w:lvlJc w:val="left"/>
      <w:pPr>
        <w:tabs>
          <w:tab w:val="num" w:pos="3600"/>
        </w:tabs>
        <w:ind w:left="3600" w:hanging="360"/>
      </w:pPr>
    </w:lvl>
    <w:lvl w:ilvl="4" w:tplc="CD328CF0" w:tentative="1">
      <w:start w:val="1"/>
      <w:numFmt w:val="lowerLetter"/>
      <w:lvlText w:val="%5."/>
      <w:lvlJc w:val="left"/>
      <w:pPr>
        <w:tabs>
          <w:tab w:val="num" w:pos="4320"/>
        </w:tabs>
        <w:ind w:left="4320" w:hanging="360"/>
      </w:pPr>
    </w:lvl>
    <w:lvl w:ilvl="5" w:tplc="6B58AE0A" w:tentative="1">
      <w:start w:val="1"/>
      <w:numFmt w:val="lowerRoman"/>
      <w:lvlText w:val="%6."/>
      <w:lvlJc w:val="right"/>
      <w:pPr>
        <w:tabs>
          <w:tab w:val="num" w:pos="5040"/>
        </w:tabs>
        <w:ind w:left="5040" w:hanging="180"/>
      </w:pPr>
    </w:lvl>
    <w:lvl w:ilvl="6" w:tplc="57D8790C" w:tentative="1">
      <w:start w:val="1"/>
      <w:numFmt w:val="decimal"/>
      <w:lvlText w:val="%7."/>
      <w:lvlJc w:val="left"/>
      <w:pPr>
        <w:tabs>
          <w:tab w:val="num" w:pos="5760"/>
        </w:tabs>
        <w:ind w:left="5760" w:hanging="360"/>
      </w:pPr>
    </w:lvl>
    <w:lvl w:ilvl="7" w:tplc="1EB8E7FE" w:tentative="1">
      <w:start w:val="1"/>
      <w:numFmt w:val="lowerLetter"/>
      <w:lvlText w:val="%8."/>
      <w:lvlJc w:val="left"/>
      <w:pPr>
        <w:tabs>
          <w:tab w:val="num" w:pos="6480"/>
        </w:tabs>
        <w:ind w:left="6480" w:hanging="360"/>
      </w:pPr>
    </w:lvl>
    <w:lvl w:ilvl="8" w:tplc="BD9C8BC0" w:tentative="1">
      <w:start w:val="1"/>
      <w:numFmt w:val="lowerRoman"/>
      <w:lvlText w:val="%9."/>
      <w:lvlJc w:val="right"/>
      <w:pPr>
        <w:tabs>
          <w:tab w:val="num" w:pos="7200"/>
        </w:tabs>
        <w:ind w:left="7200" w:hanging="180"/>
      </w:pPr>
    </w:lvl>
  </w:abstractNum>
  <w:abstractNum w:abstractNumId="13" w15:restartNumberingAfterBreak="0">
    <w:nsid w:val="3F7A6B9D"/>
    <w:multiLevelType w:val="hybridMultilevel"/>
    <w:tmpl w:val="3A3A2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5B4447"/>
    <w:multiLevelType w:val="hybridMultilevel"/>
    <w:tmpl w:val="32A4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71693"/>
    <w:multiLevelType w:val="hybridMultilevel"/>
    <w:tmpl w:val="BA8E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BC5561"/>
    <w:multiLevelType w:val="hybridMultilevel"/>
    <w:tmpl w:val="594AC4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2E512E"/>
    <w:multiLevelType w:val="hybridMultilevel"/>
    <w:tmpl w:val="1E64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140B5"/>
    <w:multiLevelType w:val="hybridMultilevel"/>
    <w:tmpl w:val="9B70B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AC55B86"/>
    <w:multiLevelType w:val="hybridMultilevel"/>
    <w:tmpl w:val="E52C6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3E7F"/>
    <w:multiLevelType w:val="hybridMultilevel"/>
    <w:tmpl w:val="EE747F6A"/>
    <w:lvl w:ilvl="0" w:tplc="8F342D64">
      <w:start w:val="1"/>
      <w:numFmt w:val="decimal"/>
      <w:lvlText w:val="%1."/>
      <w:lvlJc w:val="left"/>
      <w:pPr>
        <w:ind w:left="360" w:hanging="360"/>
      </w:pPr>
      <w:rPr>
        <w:rFonts w:ascii="Calibri" w:hAnsi="Calibri"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4D0B50"/>
    <w:multiLevelType w:val="hybridMultilevel"/>
    <w:tmpl w:val="4C8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C2DD1"/>
    <w:multiLevelType w:val="hybridMultilevel"/>
    <w:tmpl w:val="C38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14FD5"/>
    <w:multiLevelType w:val="hybridMultilevel"/>
    <w:tmpl w:val="06C04FAC"/>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7554F77"/>
    <w:multiLevelType w:val="hybridMultilevel"/>
    <w:tmpl w:val="9F82C9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
  </w:num>
  <w:num w:numId="3">
    <w:abstractNumId w:val="9"/>
  </w:num>
  <w:num w:numId="4">
    <w:abstractNumId w:val="5"/>
  </w:num>
  <w:num w:numId="5">
    <w:abstractNumId w:val="17"/>
  </w:num>
  <w:num w:numId="6">
    <w:abstractNumId w:val="20"/>
  </w:num>
  <w:num w:numId="7">
    <w:abstractNumId w:val="3"/>
  </w:num>
  <w:num w:numId="8">
    <w:abstractNumId w:val="19"/>
  </w:num>
  <w:num w:numId="9">
    <w:abstractNumId w:val="6"/>
  </w:num>
  <w:num w:numId="10">
    <w:abstractNumId w:val="11"/>
  </w:num>
  <w:num w:numId="11">
    <w:abstractNumId w:val="26"/>
  </w:num>
  <w:num w:numId="12">
    <w:abstractNumId w:val="25"/>
  </w:num>
  <w:num w:numId="13">
    <w:abstractNumId w:val="7"/>
  </w:num>
  <w:num w:numId="14">
    <w:abstractNumId w:val="27"/>
  </w:num>
  <w:num w:numId="15">
    <w:abstractNumId w:val="2"/>
  </w:num>
  <w:num w:numId="16">
    <w:abstractNumId w:val="4"/>
  </w:num>
  <w:num w:numId="17">
    <w:abstractNumId w:val="10"/>
  </w:num>
  <w:num w:numId="18">
    <w:abstractNumId w:val="18"/>
  </w:num>
  <w:num w:numId="19">
    <w:abstractNumId w:val="22"/>
  </w:num>
  <w:num w:numId="20">
    <w:abstractNumId w:val="8"/>
  </w:num>
  <w:num w:numId="21">
    <w:abstractNumId w:val="15"/>
  </w:num>
  <w:num w:numId="22">
    <w:abstractNumId w:val="14"/>
  </w:num>
  <w:num w:numId="23">
    <w:abstractNumId w:val="24"/>
  </w:num>
  <w:num w:numId="24">
    <w:abstractNumId w:val="13"/>
  </w:num>
  <w:num w:numId="25">
    <w:abstractNumId w:val="21"/>
  </w:num>
  <w:num w:numId="26">
    <w:abstractNumId w:val="16"/>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2C"/>
    <w:rsid w:val="00000709"/>
    <w:rsid w:val="00020E04"/>
    <w:rsid w:val="0003287B"/>
    <w:rsid w:val="00061026"/>
    <w:rsid w:val="00064272"/>
    <w:rsid w:val="000801EB"/>
    <w:rsid w:val="000B15FD"/>
    <w:rsid w:val="000C2C6B"/>
    <w:rsid w:val="001001CC"/>
    <w:rsid w:val="00104159"/>
    <w:rsid w:val="00104E28"/>
    <w:rsid w:val="00123890"/>
    <w:rsid w:val="00125706"/>
    <w:rsid w:val="00140A0C"/>
    <w:rsid w:val="0014132D"/>
    <w:rsid w:val="00164189"/>
    <w:rsid w:val="00172FD6"/>
    <w:rsid w:val="00177555"/>
    <w:rsid w:val="001D27F3"/>
    <w:rsid w:val="001D7A54"/>
    <w:rsid w:val="001E4B25"/>
    <w:rsid w:val="001F4D8B"/>
    <w:rsid w:val="00203385"/>
    <w:rsid w:val="002204E1"/>
    <w:rsid w:val="0023366B"/>
    <w:rsid w:val="002500BA"/>
    <w:rsid w:val="0027728B"/>
    <w:rsid w:val="00290FD6"/>
    <w:rsid w:val="002E318F"/>
    <w:rsid w:val="002E3C5B"/>
    <w:rsid w:val="002F2707"/>
    <w:rsid w:val="00330D24"/>
    <w:rsid w:val="003405E7"/>
    <w:rsid w:val="00351684"/>
    <w:rsid w:val="003725E5"/>
    <w:rsid w:val="0038418D"/>
    <w:rsid w:val="00393A70"/>
    <w:rsid w:val="003B04A3"/>
    <w:rsid w:val="004139C3"/>
    <w:rsid w:val="00425714"/>
    <w:rsid w:val="0043735D"/>
    <w:rsid w:val="00447A1C"/>
    <w:rsid w:val="00464071"/>
    <w:rsid w:val="0047626C"/>
    <w:rsid w:val="00487CB6"/>
    <w:rsid w:val="004B1A94"/>
    <w:rsid w:val="004B27CE"/>
    <w:rsid w:val="004B72D4"/>
    <w:rsid w:val="004F3A3E"/>
    <w:rsid w:val="0050317B"/>
    <w:rsid w:val="00511226"/>
    <w:rsid w:val="00516C1B"/>
    <w:rsid w:val="00517459"/>
    <w:rsid w:val="00523883"/>
    <w:rsid w:val="0054041F"/>
    <w:rsid w:val="0057678B"/>
    <w:rsid w:val="005A1725"/>
    <w:rsid w:val="005E4B3D"/>
    <w:rsid w:val="006565EF"/>
    <w:rsid w:val="00673ED4"/>
    <w:rsid w:val="006B46E0"/>
    <w:rsid w:val="006B7E25"/>
    <w:rsid w:val="006D1B69"/>
    <w:rsid w:val="006D67D8"/>
    <w:rsid w:val="006E6C67"/>
    <w:rsid w:val="00717C12"/>
    <w:rsid w:val="00721DAA"/>
    <w:rsid w:val="00722A87"/>
    <w:rsid w:val="007324BC"/>
    <w:rsid w:val="00766771"/>
    <w:rsid w:val="00776C7A"/>
    <w:rsid w:val="007B7B51"/>
    <w:rsid w:val="007C1B4A"/>
    <w:rsid w:val="007C1C73"/>
    <w:rsid w:val="007C1EC9"/>
    <w:rsid w:val="007C70D6"/>
    <w:rsid w:val="007D36A6"/>
    <w:rsid w:val="007D3D94"/>
    <w:rsid w:val="007D51C6"/>
    <w:rsid w:val="007E477E"/>
    <w:rsid w:val="007F67AF"/>
    <w:rsid w:val="00806DA6"/>
    <w:rsid w:val="00810A2D"/>
    <w:rsid w:val="00813110"/>
    <w:rsid w:val="00836603"/>
    <w:rsid w:val="008441B1"/>
    <w:rsid w:val="008522E7"/>
    <w:rsid w:val="00890E7C"/>
    <w:rsid w:val="008A1259"/>
    <w:rsid w:val="008A1BD5"/>
    <w:rsid w:val="008C48E7"/>
    <w:rsid w:val="008D3AA6"/>
    <w:rsid w:val="008F1999"/>
    <w:rsid w:val="008F62A6"/>
    <w:rsid w:val="0090052E"/>
    <w:rsid w:val="00921B2C"/>
    <w:rsid w:val="00944280"/>
    <w:rsid w:val="009B0788"/>
    <w:rsid w:val="009D36FD"/>
    <w:rsid w:val="009E5E80"/>
    <w:rsid w:val="009E6FBE"/>
    <w:rsid w:val="009F6585"/>
    <w:rsid w:val="009F6B60"/>
    <w:rsid w:val="00A01F62"/>
    <w:rsid w:val="00A10285"/>
    <w:rsid w:val="00A10936"/>
    <w:rsid w:val="00A377CB"/>
    <w:rsid w:val="00A505FE"/>
    <w:rsid w:val="00A740A8"/>
    <w:rsid w:val="00A910DB"/>
    <w:rsid w:val="00AA724D"/>
    <w:rsid w:val="00AD7B35"/>
    <w:rsid w:val="00AF395E"/>
    <w:rsid w:val="00B0224E"/>
    <w:rsid w:val="00B249B7"/>
    <w:rsid w:val="00B24A55"/>
    <w:rsid w:val="00B326F6"/>
    <w:rsid w:val="00B3407D"/>
    <w:rsid w:val="00B36D1A"/>
    <w:rsid w:val="00B36DE1"/>
    <w:rsid w:val="00B55CEE"/>
    <w:rsid w:val="00B93D5A"/>
    <w:rsid w:val="00BA1184"/>
    <w:rsid w:val="00BB4892"/>
    <w:rsid w:val="00BD060E"/>
    <w:rsid w:val="00BE76E6"/>
    <w:rsid w:val="00C01CBE"/>
    <w:rsid w:val="00C221D1"/>
    <w:rsid w:val="00C2573A"/>
    <w:rsid w:val="00C33429"/>
    <w:rsid w:val="00C46078"/>
    <w:rsid w:val="00C62F7C"/>
    <w:rsid w:val="00C84A81"/>
    <w:rsid w:val="00CA0952"/>
    <w:rsid w:val="00CB15C8"/>
    <w:rsid w:val="00CC0C94"/>
    <w:rsid w:val="00CE5E87"/>
    <w:rsid w:val="00CF6C1D"/>
    <w:rsid w:val="00D432B7"/>
    <w:rsid w:val="00D775EE"/>
    <w:rsid w:val="00D94B49"/>
    <w:rsid w:val="00D96B74"/>
    <w:rsid w:val="00DC4558"/>
    <w:rsid w:val="00DD37DB"/>
    <w:rsid w:val="00DE3053"/>
    <w:rsid w:val="00DF186A"/>
    <w:rsid w:val="00E05403"/>
    <w:rsid w:val="00E23EF1"/>
    <w:rsid w:val="00E3284C"/>
    <w:rsid w:val="00E63206"/>
    <w:rsid w:val="00E703B2"/>
    <w:rsid w:val="00E96800"/>
    <w:rsid w:val="00EA447B"/>
    <w:rsid w:val="00EB69A0"/>
    <w:rsid w:val="00EC268A"/>
    <w:rsid w:val="00EC32F6"/>
    <w:rsid w:val="00ED0BB0"/>
    <w:rsid w:val="00ED41D8"/>
    <w:rsid w:val="00EE1840"/>
    <w:rsid w:val="00EF3146"/>
    <w:rsid w:val="00EF6B12"/>
    <w:rsid w:val="00F124FE"/>
    <w:rsid w:val="00F25D42"/>
    <w:rsid w:val="00F275DD"/>
    <w:rsid w:val="00F62EA4"/>
    <w:rsid w:val="00F6350C"/>
    <w:rsid w:val="00F74D82"/>
    <w:rsid w:val="00F83933"/>
    <w:rsid w:val="00F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581BE"/>
  <w15:chartTrackingRefBased/>
  <w15:docId w15:val="{83084FE0-1CF3-48A1-BA8A-B5D8DFF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3B2"/>
    <w:pPr>
      <w:widowControl w:val="0"/>
    </w:pPr>
    <w:rPr>
      <w:sz w:val="24"/>
    </w:rPr>
  </w:style>
  <w:style w:type="paragraph" w:styleId="Heading1">
    <w:name w:val="heading 1"/>
    <w:basedOn w:val="Normal"/>
    <w:next w:val="Normal"/>
    <w:link w:val="Heading1Char"/>
    <w:uiPriority w:val="9"/>
    <w:qFormat/>
    <w:rsid w:val="00290FD6"/>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E703B2"/>
    <w:pPr>
      <w:keepNext/>
      <w:shd w:val="pct15" w:color="auto" w:fill="FFFFFF"/>
      <w:jc w:val="center"/>
      <w:outlineLvl w:val="2"/>
    </w:pPr>
    <w:rPr>
      <w:rFonts w:ascii="Arial" w:hAnsi="Arial"/>
      <w:bCs/>
    </w:rPr>
  </w:style>
  <w:style w:type="paragraph" w:styleId="Heading4">
    <w:name w:val="heading 4"/>
    <w:basedOn w:val="Normal"/>
    <w:next w:val="Normal"/>
    <w:qFormat/>
    <w:rsid w:val="00E703B2"/>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703B2"/>
    <w:pPr>
      <w:widowControl/>
    </w:pPr>
    <w:rPr>
      <w:rFonts w:ascii="Univers" w:hAnsi="Univers"/>
      <w:sz w:val="22"/>
    </w:rPr>
  </w:style>
  <w:style w:type="paragraph" w:styleId="BodyText2">
    <w:name w:val="Body Text 2"/>
    <w:basedOn w:val="Normal"/>
    <w:semiHidden/>
    <w:rsid w:val="00E703B2"/>
    <w:pPr>
      <w:widowControl/>
    </w:pPr>
    <w:rPr>
      <w:rFonts w:ascii="Arial" w:hAnsi="Arial"/>
      <w:sz w:val="20"/>
    </w:rPr>
  </w:style>
  <w:style w:type="paragraph" w:styleId="BodyText3">
    <w:name w:val="Body Text 3"/>
    <w:basedOn w:val="Normal"/>
    <w:semiHidden/>
    <w:rsid w:val="00E703B2"/>
    <w:pPr>
      <w:jc w:val="both"/>
    </w:pPr>
    <w:rPr>
      <w:szCs w:val="24"/>
    </w:rPr>
  </w:style>
  <w:style w:type="paragraph" w:styleId="Header">
    <w:name w:val="header"/>
    <w:basedOn w:val="Normal"/>
    <w:link w:val="HeaderChar"/>
    <w:uiPriority w:val="99"/>
    <w:rsid w:val="00E703B2"/>
    <w:pPr>
      <w:tabs>
        <w:tab w:val="center" w:pos="4320"/>
        <w:tab w:val="right" w:pos="8640"/>
      </w:tabs>
    </w:pPr>
  </w:style>
  <w:style w:type="paragraph" w:styleId="Footer">
    <w:name w:val="footer"/>
    <w:basedOn w:val="Normal"/>
    <w:semiHidden/>
    <w:rsid w:val="00E703B2"/>
    <w:pPr>
      <w:tabs>
        <w:tab w:val="center" w:pos="4320"/>
        <w:tab w:val="right" w:pos="8640"/>
      </w:tabs>
    </w:pPr>
  </w:style>
  <w:style w:type="paragraph" w:styleId="ListParagraph">
    <w:name w:val="List Paragraph"/>
    <w:basedOn w:val="Normal"/>
    <w:uiPriority w:val="34"/>
    <w:qFormat/>
    <w:rsid w:val="00C84A81"/>
    <w:pPr>
      <w:widowControl/>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6B7E25"/>
    <w:rPr>
      <w:rFonts w:ascii="Calibri" w:eastAsia="Calibri" w:hAnsi="Calibri"/>
      <w:sz w:val="22"/>
      <w:szCs w:val="22"/>
    </w:rPr>
  </w:style>
  <w:style w:type="character" w:customStyle="1" w:styleId="HeaderChar">
    <w:name w:val="Header Char"/>
    <w:link w:val="Header"/>
    <w:uiPriority w:val="99"/>
    <w:rsid w:val="00E05403"/>
    <w:rPr>
      <w:sz w:val="24"/>
    </w:rPr>
  </w:style>
  <w:style w:type="table" w:styleId="TableGrid">
    <w:name w:val="Table Grid"/>
    <w:basedOn w:val="TableNormal"/>
    <w:uiPriority w:val="39"/>
    <w:rsid w:val="00E6320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788"/>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7C70D6"/>
    <w:pPr>
      <w:widowControl/>
    </w:pPr>
    <w:rPr>
      <w:rFonts w:ascii="Segoe UI" w:eastAsia="Calibri" w:hAnsi="Segoe UI" w:cs="Segoe UI"/>
      <w:sz w:val="18"/>
      <w:szCs w:val="18"/>
      <w:lang w:val="en-GB"/>
    </w:rPr>
  </w:style>
  <w:style w:type="character" w:customStyle="1" w:styleId="BalloonTextChar">
    <w:name w:val="Balloon Text Char"/>
    <w:link w:val="BalloonText"/>
    <w:uiPriority w:val="99"/>
    <w:semiHidden/>
    <w:rsid w:val="007C70D6"/>
    <w:rPr>
      <w:rFonts w:ascii="Segoe UI" w:eastAsia="Calibri" w:hAnsi="Segoe UI" w:cs="Segoe UI"/>
      <w:sz w:val="18"/>
      <w:szCs w:val="18"/>
      <w:lang w:val="en-GB"/>
    </w:rPr>
  </w:style>
  <w:style w:type="character" w:customStyle="1" w:styleId="Heading1Char">
    <w:name w:val="Heading 1 Char"/>
    <w:link w:val="Heading1"/>
    <w:uiPriority w:val="9"/>
    <w:rsid w:val="00290FD6"/>
    <w:rPr>
      <w:rFonts w:ascii="Calibri Light" w:eastAsia="Times New Roman" w:hAnsi="Calibri Light" w:cs="Times New Roman"/>
      <w:b/>
      <w:bCs/>
      <w:kern w:val="32"/>
      <w:sz w:val="32"/>
      <w:szCs w:val="32"/>
    </w:rPr>
  </w:style>
  <w:style w:type="paragraph" w:styleId="Caption">
    <w:name w:val="caption"/>
    <w:basedOn w:val="Normal"/>
    <w:next w:val="Normal"/>
    <w:qFormat/>
    <w:rsid w:val="00290FD6"/>
    <w:pPr>
      <w:spacing w:before="120"/>
    </w:pPr>
    <w:rPr>
      <w:b/>
      <w:bCs/>
      <w:kern w:val="1"/>
      <w:sz w:val="20"/>
      <w:lang w:val="en-GB" w:eastAsia="zh-CN"/>
    </w:rPr>
  </w:style>
  <w:style w:type="character" w:customStyle="1" w:styleId="Bodytext20">
    <w:name w:val="Body text (2)"/>
    <w:basedOn w:val="DefaultParagraphFont"/>
    <w:rsid w:val="00D775EE"/>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17003">
      <w:bodyDiv w:val="1"/>
      <w:marLeft w:val="0"/>
      <w:marRight w:val="0"/>
      <w:marTop w:val="0"/>
      <w:marBottom w:val="0"/>
      <w:divBdr>
        <w:top w:val="none" w:sz="0" w:space="0" w:color="auto"/>
        <w:left w:val="none" w:sz="0" w:space="0" w:color="auto"/>
        <w:bottom w:val="none" w:sz="0" w:space="0" w:color="auto"/>
        <w:right w:val="none" w:sz="0" w:space="0" w:color="auto"/>
      </w:divBdr>
    </w:div>
    <w:div w:id="17066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UndpOUCode xmlns="1ed4137b-41b2-488b-8250-6d369ec27664" xsi:nil="tru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ATLASPDC-4-83943</_dlc_DocId>
    <Project_x0020_Manager xmlns="f1161f5b-24a3-4c2d-bc81-44cb9325e8ee" xsi:nil="true"/>
    <TaxCatchAll xmlns="1ed4137b-41b2-488b-8250-6d369ec27664">
      <Value>1112</Value>
      <Value>1629</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2018-03-23T11:00:00+00:00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https://info.undp.org/docs/pdc/_layouts/DocIdRedir.aspx?ID=ATLASPDC-4-83943</Url>
      <Description>ATLASPDC-4-83943</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00049723</UndpProjectNo>
    <Document_x0020_Coverage_x0020_Period_x0020_Start_x0020_Date xmlns="f1161f5b-24a3-4c2d-bc81-44cb9325e8ee" xsi:nil="true"/>
    <Document_x0020_Coverage_x0020_Period_x0020_End_x0020_Date xmlns="f1161f5b-24a3-4c2d-bc81-44cb9325e8ee">2017-12-31T05:00:00+00:00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A09117C-2B79-4DA5-9998-799FFB91D6DA}"/>
</file>

<file path=customXml/itemProps2.xml><?xml version="1.0" encoding="utf-8"?>
<ds:datastoreItem xmlns:ds="http://schemas.openxmlformats.org/officeDocument/2006/customXml" ds:itemID="{68AA288E-92D4-4A35-AE5B-BFA69BEDC877}"/>
</file>

<file path=customXml/itemProps3.xml><?xml version="1.0" encoding="utf-8"?>
<ds:datastoreItem xmlns:ds="http://schemas.openxmlformats.org/officeDocument/2006/customXml" ds:itemID="{F3822FE1-C9A3-464E-8D95-10A367007AD0}"/>
</file>

<file path=customXml/itemProps4.xml><?xml version="1.0" encoding="utf-8"?>
<ds:datastoreItem xmlns:ds="http://schemas.openxmlformats.org/officeDocument/2006/customXml" ds:itemID="{C906A0C7-36B6-42E4-8446-5CE85556FB58}"/>
</file>

<file path=customXml/itemProps5.xml><?xml version="1.0" encoding="utf-8"?>
<ds:datastoreItem xmlns:ds="http://schemas.openxmlformats.org/officeDocument/2006/customXml" ds:itemID="{FF397C1A-49C0-4237-9F32-8EDFE8441639}"/>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cp:lastModifiedBy>Margaret Dauda</cp:lastModifiedBy>
  <cp:revision>2</cp:revision>
  <cp:lastPrinted>2013-11-25T12:22:00Z</cp:lastPrinted>
  <dcterms:created xsi:type="dcterms:W3CDTF">2018-03-22T15:23:00Z</dcterms:created>
  <dcterms:modified xsi:type="dcterms:W3CDTF">2018-03-22T15:23:00Z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1629;#SLE|540aad86-2e8b-4d79-9512-6bc8bd1723a8</vt:lpwstr>
  </property>
  <property fmtid="{D5CDD505-2E9C-101B-9397-08002B2CF9AE}" pid="7" name="Atlas Document Status">
    <vt:lpwstr>763;#Draft|121d40a5-e62e-4d42-82e4-d6d12003de0a</vt:lpwstr>
  </property>
  <property fmtid="{D5CDD505-2E9C-101B-9397-08002B2CF9AE}" pid="8" name="_dlc_DocIdItemGuid">
    <vt:lpwstr>20bf58cf-504f-4937-a9c6-53a8629f3a79</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